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5" w:type="dxa"/>
        <w:jc w:val="center"/>
        <w:tblLook w:val="01E0" w:firstRow="1" w:lastRow="1" w:firstColumn="1" w:lastColumn="1" w:noHBand="0" w:noVBand="0"/>
      </w:tblPr>
      <w:tblGrid>
        <w:gridCol w:w="3466"/>
        <w:gridCol w:w="6049"/>
      </w:tblGrid>
      <w:tr w:rsidR="007F66C4" w:rsidRPr="001E68A8">
        <w:trPr>
          <w:trHeight w:val="930"/>
          <w:jc w:val="center"/>
        </w:trPr>
        <w:tc>
          <w:tcPr>
            <w:tcW w:w="3466" w:type="dxa"/>
            <w:shd w:val="clear" w:color="auto" w:fill="auto"/>
          </w:tcPr>
          <w:p w:rsidR="007F66C4" w:rsidRPr="001E68A8" w:rsidRDefault="007F66C4" w:rsidP="002A40B0">
            <w:pPr>
              <w:spacing w:after="0" w:line="240" w:lineRule="auto"/>
              <w:jc w:val="center"/>
              <w:rPr>
                <w:rFonts w:eastAsia="Times New Roman"/>
                <w:sz w:val="26"/>
                <w:szCs w:val="26"/>
              </w:rPr>
            </w:pPr>
            <w:r w:rsidRPr="001E68A8">
              <w:rPr>
                <w:rFonts w:eastAsia="Times New Roman"/>
                <w:sz w:val="26"/>
                <w:szCs w:val="26"/>
              </w:rPr>
              <w:t>UBND TỈNH ĐỒNG THÁP</w:t>
            </w:r>
          </w:p>
          <w:p w:rsidR="007F66C4" w:rsidRPr="001E68A8" w:rsidRDefault="007F66C4" w:rsidP="002A40B0">
            <w:pPr>
              <w:spacing w:after="0" w:line="240" w:lineRule="auto"/>
              <w:jc w:val="center"/>
              <w:rPr>
                <w:rFonts w:eastAsia="Times New Roman"/>
                <w:b/>
                <w:sz w:val="26"/>
                <w:szCs w:val="26"/>
              </w:rPr>
            </w:pPr>
            <w:r w:rsidRPr="001E68A8">
              <w:rPr>
                <w:rFonts w:eastAsia="Times New Roman"/>
                <w:b/>
                <w:sz w:val="26"/>
                <w:szCs w:val="26"/>
              </w:rPr>
              <w:t>THANH TRA TỈNH</w:t>
            </w:r>
          </w:p>
          <w:p w:rsidR="007F66C4" w:rsidRPr="001E68A8" w:rsidRDefault="00B05E60" w:rsidP="002A40B0">
            <w:pPr>
              <w:spacing w:after="0" w:line="240" w:lineRule="auto"/>
              <w:rPr>
                <w:rFonts w:eastAsia="Times New Roman"/>
                <w:sz w:val="26"/>
                <w:szCs w:val="26"/>
              </w:rPr>
            </w:pPr>
            <w:r>
              <w:rPr>
                <w:rFonts w:eastAsia="Times New Roman"/>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60960</wp:posOffset>
                      </wp:positionV>
                      <wp:extent cx="586740" cy="0"/>
                      <wp:effectExtent l="9525" t="13335" r="13335" b="571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F862287" id="Line 6"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46.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QXv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"/>
                  </w:pict>
                </mc:Fallback>
              </mc:AlternateContent>
            </w:r>
          </w:p>
        </w:tc>
        <w:tc>
          <w:tcPr>
            <w:tcW w:w="6049" w:type="dxa"/>
            <w:shd w:val="clear" w:color="auto" w:fill="auto"/>
          </w:tcPr>
          <w:p w:rsidR="007F66C4" w:rsidRPr="001E68A8" w:rsidRDefault="007F66C4" w:rsidP="002A40B0">
            <w:pPr>
              <w:spacing w:after="0" w:line="240" w:lineRule="auto"/>
              <w:rPr>
                <w:rFonts w:eastAsia="Times New Roman"/>
                <w:b/>
                <w:sz w:val="26"/>
                <w:szCs w:val="26"/>
              </w:rPr>
            </w:pPr>
            <w:r w:rsidRPr="001E68A8">
              <w:rPr>
                <w:rFonts w:eastAsia="Times New Roman"/>
                <w:b/>
                <w:sz w:val="26"/>
                <w:szCs w:val="26"/>
              </w:rPr>
              <w:t xml:space="preserve">   CỘNG HÒA XÃ HỘI CHỦ NGHĨA VIỆT NAM</w:t>
            </w:r>
          </w:p>
          <w:p w:rsidR="007F66C4" w:rsidRPr="001E68A8" w:rsidRDefault="007F66C4" w:rsidP="002A40B0">
            <w:pPr>
              <w:spacing w:after="0" w:line="240" w:lineRule="auto"/>
              <w:jc w:val="center"/>
              <w:rPr>
                <w:rFonts w:eastAsia="Times New Roman"/>
                <w:b/>
              </w:rPr>
            </w:pPr>
            <w:r w:rsidRPr="001E68A8">
              <w:rPr>
                <w:rFonts w:eastAsia="Times New Roman"/>
                <w:b/>
              </w:rPr>
              <w:t>Độc lập - Tự do - Hạnh phúc</w:t>
            </w:r>
          </w:p>
          <w:p w:rsidR="007F66C4" w:rsidRPr="001E68A8" w:rsidRDefault="00B05E60" w:rsidP="002A40B0">
            <w:pPr>
              <w:spacing w:after="0" w:line="240" w:lineRule="auto"/>
              <w:jc w:val="center"/>
              <w:rPr>
                <w:rFonts w:eastAsia="Times New Roman"/>
                <w:b/>
                <w:sz w:val="26"/>
                <w:szCs w:val="26"/>
              </w:rPr>
            </w:pPr>
            <w:r>
              <w:rPr>
                <w:rFonts w:eastAsia="Times New Roman"/>
                <w:noProof/>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60960</wp:posOffset>
                      </wp:positionV>
                      <wp:extent cx="2160270" cy="0"/>
                      <wp:effectExtent l="7620" t="13335" r="13335" b="571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A6F9935" id="Line 7"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170.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9g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"/>
                  </w:pict>
                </mc:Fallback>
              </mc:AlternateContent>
            </w:r>
          </w:p>
        </w:tc>
      </w:tr>
      <w:tr w:rsidR="000F0FC6" w:rsidRPr="001E68A8">
        <w:trPr>
          <w:trHeight w:val="183"/>
          <w:jc w:val="center"/>
        </w:trPr>
        <w:tc>
          <w:tcPr>
            <w:tcW w:w="3466" w:type="dxa"/>
            <w:shd w:val="clear" w:color="auto" w:fill="auto"/>
          </w:tcPr>
          <w:p w:rsidR="007F66C4" w:rsidRPr="001E68A8" w:rsidRDefault="00B05E60" w:rsidP="00F735E4">
            <w:pPr>
              <w:spacing w:after="0" w:line="240" w:lineRule="auto"/>
              <w:jc w:val="center"/>
              <w:rPr>
                <w:rFonts w:eastAsia="Times New Roman"/>
                <w:spacing w:val="-10"/>
                <w:sz w:val="24"/>
                <w:szCs w:val="24"/>
              </w:rPr>
            </w:pPr>
            <w:r>
              <w:rPr>
                <w:rFonts w:eastAsia="Times New Roman"/>
                <w:sz w:val="26"/>
                <w:szCs w:val="26"/>
              </w:rPr>
              <w:t xml:space="preserve">Số: </w:t>
            </w:r>
            <w:r w:rsidR="001821C2">
              <w:rPr>
                <w:rFonts w:eastAsia="Times New Roman"/>
                <w:sz w:val="26"/>
                <w:szCs w:val="26"/>
              </w:rPr>
              <w:t>1136</w:t>
            </w:r>
            <w:r w:rsidR="007F66C4" w:rsidRPr="001E68A8">
              <w:rPr>
                <w:rFonts w:eastAsia="Times New Roman"/>
                <w:sz w:val="26"/>
                <w:szCs w:val="26"/>
              </w:rPr>
              <w:t>/BC-TTr</w:t>
            </w:r>
          </w:p>
        </w:tc>
        <w:tc>
          <w:tcPr>
            <w:tcW w:w="6049" w:type="dxa"/>
            <w:shd w:val="clear" w:color="auto" w:fill="auto"/>
          </w:tcPr>
          <w:p w:rsidR="007F66C4" w:rsidRPr="001E68A8" w:rsidRDefault="005B2A2D" w:rsidP="00F735E4">
            <w:pPr>
              <w:spacing w:after="0" w:line="240" w:lineRule="auto"/>
              <w:jc w:val="center"/>
              <w:rPr>
                <w:rFonts w:eastAsia="Times New Roman"/>
                <w:i/>
              </w:rPr>
            </w:pPr>
            <w:r w:rsidRPr="001E68A8">
              <w:rPr>
                <w:rFonts w:eastAsia="Times New Roman"/>
                <w:i/>
              </w:rPr>
              <w:t xml:space="preserve">Đồng Tháp, ngày </w:t>
            </w:r>
            <w:r w:rsidR="001821C2">
              <w:rPr>
                <w:rFonts w:eastAsia="Times New Roman"/>
                <w:i/>
              </w:rPr>
              <w:t xml:space="preserve">16 </w:t>
            </w:r>
            <w:r w:rsidR="007F66C4" w:rsidRPr="001E68A8">
              <w:rPr>
                <w:rFonts w:eastAsia="Times New Roman"/>
                <w:i/>
              </w:rPr>
              <w:t xml:space="preserve">tháng </w:t>
            </w:r>
            <w:r w:rsidR="00F735E4">
              <w:rPr>
                <w:rFonts w:eastAsia="Times New Roman"/>
                <w:i/>
              </w:rPr>
              <w:t>12</w:t>
            </w:r>
            <w:r w:rsidR="0010091A" w:rsidRPr="001E68A8">
              <w:rPr>
                <w:rFonts w:eastAsia="Times New Roman"/>
                <w:i/>
                <w:lang w:val="vi-VN"/>
              </w:rPr>
              <w:t xml:space="preserve"> </w:t>
            </w:r>
            <w:r w:rsidR="0088582F" w:rsidRPr="001E68A8">
              <w:rPr>
                <w:rFonts w:eastAsia="Times New Roman"/>
                <w:i/>
              </w:rPr>
              <w:t>năm 20</w:t>
            </w:r>
            <w:r w:rsidR="008B6384" w:rsidRPr="001E68A8">
              <w:rPr>
                <w:rFonts w:eastAsia="Times New Roman"/>
                <w:i/>
              </w:rPr>
              <w:t>2</w:t>
            </w:r>
            <w:r w:rsidR="000A45BE" w:rsidRPr="001E68A8">
              <w:rPr>
                <w:rFonts w:eastAsia="Times New Roman"/>
                <w:i/>
              </w:rPr>
              <w:t>1</w:t>
            </w:r>
          </w:p>
        </w:tc>
      </w:tr>
    </w:tbl>
    <w:p w:rsidR="00572C63" w:rsidRPr="00FB058A" w:rsidRDefault="00572C63" w:rsidP="00BA2842">
      <w:pPr>
        <w:spacing w:after="0" w:line="240" w:lineRule="auto"/>
        <w:jc w:val="center"/>
        <w:rPr>
          <w:b/>
          <w:bCs/>
          <w:sz w:val="54"/>
          <w:szCs w:val="24"/>
        </w:rPr>
      </w:pPr>
    </w:p>
    <w:p w:rsidR="003669CA" w:rsidRPr="001E68A8" w:rsidRDefault="003669CA" w:rsidP="000F0FC6">
      <w:pPr>
        <w:spacing w:before="60" w:after="0" w:line="240" w:lineRule="auto"/>
        <w:jc w:val="center"/>
        <w:rPr>
          <w:b/>
          <w:bCs/>
        </w:rPr>
      </w:pPr>
      <w:bookmarkStart w:id="0" w:name="_GoBack"/>
      <w:r w:rsidRPr="001E68A8">
        <w:rPr>
          <w:b/>
          <w:bCs/>
        </w:rPr>
        <w:t xml:space="preserve">BÁO CÁO </w:t>
      </w:r>
    </w:p>
    <w:p w:rsidR="005B2A2D" w:rsidRPr="001E68A8" w:rsidRDefault="005B2A2D" w:rsidP="002E29E3">
      <w:pPr>
        <w:spacing w:before="20" w:after="0" w:line="240" w:lineRule="auto"/>
        <w:jc w:val="center"/>
        <w:rPr>
          <w:b/>
          <w:bCs/>
        </w:rPr>
      </w:pPr>
      <w:r w:rsidRPr="001E68A8">
        <w:rPr>
          <w:b/>
          <w:bCs/>
        </w:rPr>
        <w:t>Công tác kiểm soát thủ tục hành chính năm 2021</w:t>
      </w:r>
    </w:p>
    <w:bookmarkEnd w:id="0"/>
    <w:p w:rsidR="007F66C4" w:rsidRPr="00FB058A" w:rsidRDefault="00B05E60" w:rsidP="00BA2842">
      <w:pPr>
        <w:spacing w:after="0" w:line="240" w:lineRule="auto"/>
        <w:jc w:val="center"/>
        <w:rPr>
          <w:b/>
          <w:bCs/>
          <w:sz w:val="54"/>
          <w:szCs w:val="48"/>
        </w:rPr>
      </w:pPr>
      <w:r w:rsidRPr="00FB058A">
        <w:rPr>
          <w:b/>
          <w:bCs/>
          <w:noProof/>
          <w:sz w:val="54"/>
          <w:szCs w:val="48"/>
        </w:rPr>
        <mc:AlternateContent>
          <mc:Choice Requires="wps">
            <w:drawing>
              <wp:anchor distT="0" distB="0" distL="114300" distR="114300" simplePos="0" relativeHeight="251661824" behindDoc="0" locked="0" layoutInCell="1" allowOverlap="1" wp14:anchorId="09C8DCC6" wp14:editId="79CA52E5">
                <wp:simplePos x="0" y="0"/>
                <wp:positionH relativeFrom="column">
                  <wp:align>center</wp:align>
                </wp:positionH>
                <wp:positionV relativeFrom="paragraph">
                  <wp:posOffset>64135</wp:posOffset>
                </wp:positionV>
                <wp:extent cx="1151890" cy="0"/>
                <wp:effectExtent l="12700" t="6985" r="6985" b="1206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2A7F4A9" id="Line 10" o:spid="_x0000_s1026" style="position:absolute;z-index:2516618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05pt" to="90.7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9dWEw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"/>
            </w:pict>
          </mc:Fallback>
        </mc:AlternateContent>
      </w:r>
    </w:p>
    <w:p w:rsidR="007F66C4" w:rsidRPr="00E31391" w:rsidRDefault="003669CA" w:rsidP="002875C5">
      <w:pPr>
        <w:pStyle w:val="BodyTextIndent"/>
        <w:tabs>
          <w:tab w:val="left" w:pos="840"/>
        </w:tabs>
        <w:spacing w:before="120" w:after="0" w:line="240" w:lineRule="auto"/>
        <w:ind w:left="0" w:firstLine="720"/>
        <w:jc w:val="both"/>
        <w:rPr>
          <w:b/>
          <w:bCs/>
          <w:spacing w:val="-16"/>
        </w:rPr>
      </w:pPr>
      <w:r w:rsidRPr="00E31391">
        <w:rPr>
          <w:b/>
          <w:bCs/>
          <w:spacing w:val="-16"/>
        </w:rPr>
        <w:t>I</w:t>
      </w:r>
      <w:r w:rsidR="00927771" w:rsidRPr="00E31391">
        <w:rPr>
          <w:b/>
          <w:bCs/>
          <w:spacing w:val="-16"/>
        </w:rPr>
        <w:t>.</w:t>
      </w:r>
      <w:r w:rsidRPr="00E31391">
        <w:rPr>
          <w:b/>
          <w:bCs/>
          <w:spacing w:val="-16"/>
        </w:rPr>
        <w:t xml:space="preserve"> TÌNH HÌNH, KẾT QUẢ </w:t>
      </w:r>
      <w:r w:rsidR="00B24CEF" w:rsidRPr="00E31391">
        <w:rPr>
          <w:b/>
          <w:bCs/>
          <w:spacing w:val="-16"/>
        </w:rPr>
        <w:t>KIỂM SOÁT THỦ TỤC HÀNH CHÍNH</w:t>
      </w:r>
      <w:r w:rsidR="00DD54F0" w:rsidRPr="00E31391">
        <w:rPr>
          <w:b/>
          <w:bCs/>
          <w:spacing w:val="-16"/>
        </w:rPr>
        <w:t xml:space="preserve"> (TTHC)</w:t>
      </w:r>
    </w:p>
    <w:p w:rsidR="000A45BE" w:rsidRPr="001E68A8" w:rsidRDefault="000A45BE" w:rsidP="002875C5">
      <w:pPr>
        <w:pStyle w:val="BodyTextIndent"/>
        <w:tabs>
          <w:tab w:val="left" w:pos="840"/>
        </w:tabs>
        <w:spacing w:before="120" w:after="0" w:line="240" w:lineRule="auto"/>
        <w:ind w:left="0" w:firstLine="720"/>
        <w:jc w:val="both"/>
        <w:rPr>
          <w:b/>
          <w:bCs/>
        </w:rPr>
      </w:pPr>
      <w:r w:rsidRPr="001E68A8">
        <w:rPr>
          <w:b/>
          <w:bCs/>
        </w:rPr>
        <w:t>1. Công bố, công khai TTHC, danh mục TTHC</w:t>
      </w:r>
    </w:p>
    <w:p w:rsidR="000A45BE" w:rsidRPr="001E68A8" w:rsidRDefault="000A45BE" w:rsidP="002875C5">
      <w:pPr>
        <w:pStyle w:val="BodyTextIndent"/>
        <w:tabs>
          <w:tab w:val="left" w:pos="840"/>
        </w:tabs>
        <w:spacing w:before="120" w:after="0" w:line="240" w:lineRule="auto"/>
        <w:ind w:left="0" w:firstLine="720"/>
        <w:jc w:val="both"/>
        <w:rPr>
          <w:bCs/>
        </w:rPr>
      </w:pPr>
      <w:r w:rsidRPr="001E68A8">
        <w:rPr>
          <w:bCs/>
        </w:rPr>
        <w:t xml:space="preserve">- Tổng số Quyết định công bố TTHC/danh mục TTHC đã được ban hành trong kỳ báo cáo: </w:t>
      </w:r>
      <w:r w:rsidR="00E31391">
        <w:rPr>
          <w:bCs/>
        </w:rPr>
        <w:t>01.</w:t>
      </w:r>
    </w:p>
    <w:p w:rsidR="000A45BE" w:rsidRPr="001E68A8" w:rsidRDefault="000A45BE" w:rsidP="002875C5">
      <w:pPr>
        <w:pStyle w:val="BodyTextIndent"/>
        <w:tabs>
          <w:tab w:val="left" w:pos="840"/>
        </w:tabs>
        <w:spacing w:before="120" w:after="0" w:line="240" w:lineRule="auto"/>
        <w:ind w:left="0" w:firstLine="720"/>
        <w:jc w:val="both"/>
        <w:rPr>
          <w:bCs/>
        </w:rPr>
      </w:pPr>
      <w:r w:rsidRPr="001E68A8">
        <w:rPr>
          <w:bCs/>
        </w:rPr>
        <w:t>- Tổng số văn bản QPPL có quy định TTHC được công bố: không có.</w:t>
      </w:r>
    </w:p>
    <w:p w:rsidR="000A45BE" w:rsidRPr="001E68A8" w:rsidRDefault="000A45BE" w:rsidP="002875C5">
      <w:pPr>
        <w:pStyle w:val="BodyTextIndent"/>
        <w:tabs>
          <w:tab w:val="left" w:pos="840"/>
        </w:tabs>
        <w:spacing w:before="120" w:after="0" w:line="240" w:lineRule="auto"/>
        <w:ind w:left="0" w:firstLine="720"/>
        <w:jc w:val="both"/>
        <w:rPr>
          <w:bCs/>
        </w:rPr>
      </w:pPr>
      <w:r w:rsidRPr="001E68A8">
        <w:rPr>
          <w:bCs/>
        </w:rPr>
        <w:t xml:space="preserve">- Tổng số TTHC/danh mục TTHC được công bố </w:t>
      </w:r>
      <w:r w:rsidR="00E31391">
        <w:rPr>
          <w:bCs/>
        </w:rPr>
        <w:t>09</w:t>
      </w:r>
      <w:r w:rsidRPr="001E68A8">
        <w:rPr>
          <w:bCs/>
        </w:rPr>
        <w:t xml:space="preserve"> thủ tục; trong đó số TTHC được công khai </w:t>
      </w:r>
      <w:r w:rsidR="00E31391">
        <w:rPr>
          <w:bCs/>
        </w:rPr>
        <w:t>09</w:t>
      </w:r>
      <w:r w:rsidRPr="001E68A8">
        <w:rPr>
          <w:bCs/>
        </w:rPr>
        <w:t xml:space="preserve"> thủ tục.</w:t>
      </w:r>
    </w:p>
    <w:p w:rsidR="000A45BE" w:rsidRPr="001E68A8" w:rsidRDefault="000A45BE" w:rsidP="002875C5">
      <w:pPr>
        <w:pStyle w:val="BodyTextIndent"/>
        <w:tabs>
          <w:tab w:val="left" w:pos="840"/>
        </w:tabs>
        <w:spacing w:before="120" w:after="0" w:line="240" w:lineRule="auto"/>
        <w:ind w:left="0" w:firstLine="720"/>
        <w:jc w:val="both"/>
        <w:rPr>
          <w:bCs/>
        </w:rPr>
      </w:pPr>
      <w:r w:rsidRPr="001E68A8">
        <w:rPr>
          <w:bCs/>
        </w:rPr>
        <w:t xml:space="preserve">- Tổng số TTHC thuộc thẩm quyền quản lý, theo dõi của cơ quan tính đến thời điểm báo cáo: </w:t>
      </w:r>
      <w:r w:rsidR="00E31391">
        <w:rPr>
          <w:bCs/>
        </w:rPr>
        <w:t>09</w:t>
      </w:r>
      <w:r w:rsidRPr="001E68A8">
        <w:rPr>
          <w:bCs/>
        </w:rPr>
        <w:t xml:space="preserve"> thủ tục; trong đó số TTHC thuộc thẩm quyền giải quyết của cơ quan: </w:t>
      </w:r>
      <w:r w:rsidR="00E31391">
        <w:rPr>
          <w:bCs/>
        </w:rPr>
        <w:t>09</w:t>
      </w:r>
      <w:r w:rsidRPr="001E68A8">
        <w:rPr>
          <w:bCs/>
        </w:rPr>
        <w:t xml:space="preserve"> thủ tục.</w:t>
      </w:r>
    </w:p>
    <w:p w:rsidR="00047F71" w:rsidRPr="001E68A8" w:rsidRDefault="00047F71" w:rsidP="002875C5">
      <w:pPr>
        <w:pStyle w:val="BodyTextIndent"/>
        <w:tabs>
          <w:tab w:val="left" w:pos="840"/>
        </w:tabs>
        <w:spacing w:before="120" w:after="0" w:line="240" w:lineRule="auto"/>
        <w:ind w:left="0" w:firstLine="720"/>
        <w:jc w:val="both"/>
        <w:rPr>
          <w:b/>
          <w:bCs/>
        </w:rPr>
      </w:pPr>
      <w:r w:rsidRPr="001E68A8">
        <w:rPr>
          <w:b/>
          <w:bCs/>
        </w:rPr>
        <w:t>2. Rà soát, đơn giản hóa TTHC</w:t>
      </w:r>
    </w:p>
    <w:p w:rsidR="00C82B83" w:rsidRPr="001E68A8" w:rsidRDefault="00C82B83" w:rsidP="00C82B83">
      <w:pPr>
        <w:shd w:val="clear" w:color="auto" w:fill="FFFFFF"/>
        <w:spacing w:before="120" w:after="0" w:line="240" w:lineRule="auto"/>
        <w:ind w:firstLine="720"/>
        <w:jc w:val="both"/>
        <w:rPr>
          <w:lang w:val="vi-VN"/>
        </w:rPr>
      </w:pPr>
      <w:r>
        <w:rPr>
          <w:rFonts w:eastAsia="Times New Roman"/>
          <w:lang w:val="vi-VN"/>
        </w:rPr>
        <w:t>-</w:t>
      </w:r>
      <w:r w:rsidRPr="001E68A8">
        <w:rPr>
          <w:rFonts w:eastAsia="Times New Roman"/>
          <w:lang w:val="vi-VN"/>
        </w:rPr>
        <w:t xml:space="preserve"> </w:t>
      </w:r>
      <w:r>
        <w:rPr>
          <w:rFonts w:eastAsia="Times New Roman"/>
          <w:lang w:val="vi-VN"/>
        </w:rPr>
        <w:t>T</w:t>
      </w:r>
      <w:r w:rsidRPr="001E68A8">
        <w:rPr>
          <w:rFonts w:eastAsia="Times New Roman"/>
          <w:lang w:val="vi-VN"/>
        </w:rPr>
        <w:t xml:space="preserve">rình Chủ tịch Ủy ban nhân dân Tỉnh dự thảo Quyết định </w:t>
      </w:r>
      <w:r w:rsidRPr="001E68A8">
        <w:t xml:space="preserve">công bố Danh mục thủ tục hành chính và Quy trình nội bộ </w:t>
      </w:r>
      <w:r w:rsidRPr="001E68A8">
        <w:rPr>
          <w:spacing w:val="-8"/>
        </w:rPr>
        <w:t>giải quyết thủ tục hành chính thuộc thẩm quyền giải quyết của Thanh tra Tỉnh,</w:t>
      </w:r>
      <w:r w:rsidRPr="001E68A8">
        <w:t xml:space="preserve"> UBND cấp huyện, UBND cấp xã trên địa bàn tỉnh Đồng </w:t>
      </w:r>
      <w:r w:rsidRPr="001E68A8">
        <w:rPr>
          <w:lang w:val="vi-VN"/>
        </w:rPr>
        <w:t>Tháp.</w:t>
      </w:r>
    </w:p>
    <w:p w:rsidR="00E31391" w:rsidRDefault="00E31391" w:rsidP="002875C5">
      <w:pPr>
        <w:shd w:val="clear" w:color="auto" w:fill="FFFFFF"/>
        <w:spacing w:before="120" w:after="0" w:line="240" w:lineRule="auto"/>
        <w:ind w:firstLine="720"/>
        <w:jc w:val="both"/>
        <w:rPr>
          <w:rFonts w:eastAsia="Times New Roman"/>
        </w:rPr>
      </w:pPr>
      <w:r>
        <w:rPr>
          <w:rFonts w:eastAsia="Times New Roman"/>
        </w:rPr>
        <w:t>- Ban hành Kế hoạch số 174/KH-TTr ngày 12 tháng 3 năm 2021 về việc rà soát thủ tục hành chính năm 2021. Báo cáo số 568/BC-TTr ngày 12 tháng 7 năm 2021 về kết quả rà soát thủ tục hành chính.</w:t>
      </w:r>
      <w:r w:rsidR="008D5FBC">
        <w:rPr>
          <w:rFonts w:eastAsia="Times New Roman"/>
        </w:rPr>
        <w:t xml:space="preserve"> Qua đó, cơ quan đã thực hiện có hiệu quả công tác rà soát thủ tục hành chính.</w:t>
      </w:r>
    </w:p>
    <w:p w:rsidR="00401EFF" w:rsidRPr="001E68A8" w:rsidRDefault="00401EFF" w:rsidP="002875C5">
      <w:pPr>
        <w:shd w:val="clear" w:color="auto" w:fill="FFFFFF"/>
        <w:spacing w:before="120" w:after="0" w:line="240" w:lineRule="auto"/>
        <w:ind w:firstLine="720"/>
        <w:jc w:val="both"/>
        <w:rPr>
          <w:rFonts w:eastAsia="Times New Roman"/>
        </w:rPr>
      </w:pPr>
      <w:r w:rsidRPr="001E68A8">
        <w:rPr>
          <w:rFonts w:eastAsia="Times New Roman"/>
        </w:rPr>
        <w:t xml:space="preserve">- Tổng số TTHC đã được thông qua phương án đơn giản hóa: không </w:t>
      </w:r>
      <w:r w:rsidR="00DB17E8" w:rsidRPr="001E68A8">
        <w:rPr>
          <w:rFonts w:eastAsia="Times New Roman"/>
        </w:rPr>
        <w:t>có.</w:t>
      </w:r>
    </w:p>
    <w:p w:rsidR="00047F71" w:rsidRPr="001E68A8" w:rsidRDefault="00047F71" w:rsidP="002875C5">
      <w:pPr>
        <w:pStyle w:val="BodyTextIndent"/>
        <w:tabs>
          <w:tab w:val="left" w:pos="840"/>
        </w:tabs>
        <w:spacing w:before="120" w:after="0" w:line="240" w:lineRule="auto"/>
        <w:ind w:left="0" w:firstLine="720"/>
        <w:jc w:val="both"/>
        <w:rPr>
          <w:b/>
          <w:bCs/>
        </w:rPr>
      </w:pPr>
      <w:r w:rsidRPr="001E68A8">
        <w:rPr>
          <w:b/>
          <w:bCs/>
        </w:rPr>
        <w:t>3. Tiếp nhận, xử lý phản ánh, kiến nghị về quy định, TTHC</w:t>
      </w:r>
    </w:p>
    <w:p w:rsidR="00DB17E8" w:rsidRPr="004530B9" w:rsidRDefault="00DB17E8" w:rsidP="002875C5">
      <w:pPr>
        <w:pStyle w:val="BodyTextIndent"/>
        <w:tabs>
          <w:tab w:val="left" w:pos="840"/>
        </w:tabs>
        <w:spacing w:before="120" w:after="0" w:line="240" w:lineRule="auto"/>
        <w:ind w:left="0" w:firstLine="720"/>
        <w:jc w:val="both"/>
        <w:rPr>
          <w:bCs/>
        </w:rPr>
      </w:pPr>
      <w:r w:rsidRPr="004530B9">
        <w:rPr>
          <w:bCs/>
        </w:rPr>
        <w:t xml:space="preserve">- Xây dựng kênh tiếp nhận ý kiến phản hồi trên Trang Thông tin điện tử Thanh tra Tỉnh (địa chỉ truy cập https://tt.dongthap.gov.vn); thường xuyên nắm thông tin và kiểm tra chặt chẽ nhằm kiểm soát, ngăn chặn kịp thời các hành vi nhũng nhiễu hoặc có biểu hiện gây khó khăn cho doanh nghiệp. </w:t>
      </w:r>
    </w:p>
    <w:p w:rsidR="00DB17E8" w:rsidRPr="001E68A8" w:rsidRDefault="00DB17E8" w:rsidP="002875C5">
      <w:pPr>
        <w:pStyle w:val="BodyTextIndent"/>
        <w:tabs>
          <w:tab w:val="left" w:pos="840"/>
        </w:tabs>
        <w:spacing w:before="120" w:after="0" w:line="240" w:lineRule="auto"/>
        <w:ind w:left="0" w:firstLine="720"/>
        <w:jc w:val="both"/>
        <w:rPr>
          <w:bCs/>
        </w:rPr>
      </w:pPr>
      <w:r w:rsidRPr="001E68A8">
        <w:rPr>
          <w:bCs/>
        </w:rPr>
        <w:t>- Việc tiếp nhận phản ánh, kiến nghị của tổ chức, cá nhân về quy định hành chính: được thực hiện theo quy định</w:t>
      </w:r>
      <w:r w:rsidR="006D0BBD">
        <w:rPr>
          <w:bCs/>
        </w:rPr>
        <w:t xml:space="preserve">; </w:t>
      </w:r>
      <w:r w:rsidR="00044982">
        <w:rPr>
          <w:bCs/>
        </w:rPr>
        <w:t>không có phát sinh.</w:t>
      </w:r>
    </w:p>
    <w:p w:rsidR="00CA3063" w:rsidRPr="004530B9" w:rsidRDefault="00CA3063" w:rsidP="002875C5">
      <w:pPr>
        <w:pStyle w:val="BodyTextIndent"/>
        <w:tabs>
          <w:tab w:val="left" w:pos="840"/>
        </w:tabs>
        <w:spacing w:before="120" w:after="0" w:line="240" w:lineRule="auto"/>
        <w:ind w:left="0" w:firstLine="720"/>
        <w:jc w:val="both"/>
        <w:rPr>
          <w:bCs/>
          <w:lang w:val="vi-VN"/>
        </w:rPr>
      </w:pPr>
      <w:r w:rsidRPr="004530B9">
        <w:rPr>
          <w:bCs/>
          <w:lang w:val="vi-VN"/>
        </w:rPr>
        <w:t xml:space="preserve">- Cung cấp danh sách tài khoản đầu mối tiếp nhận xử lý phản ánh, kiến nghị trên Hệ thống xử lý phản ánh kiến nghị của Cổng </w:t>
      </w:r>
      <w:r w:rsidR="00C63D82" w:rsidRPr="004530B9">
        <w:rPr>
          <w:bCs/>
        </w:rPr>
        <w:t>D</w:t>
      </w:r>
      <w:r w:rsidRPr="004530B9">
        <w:rPr>
          <w:bCs/>
          <w:lang w:val="vi-VN"/>
        </w:rPr>
        <w:t>ịch vụ công quốc gia.</w:t>
      </w:r>
    </w:p>
    <w:p w:rsidR="002E29E3" w:rsidRDefault="00047F71" w:rsidP="002875C5">
      <w:pPr>
        <w:pStyle w:val="BodyTextIndent"/>
        <w:tabs>
          <w:tab w:val="left" w:pos="840"/>
        </w:tabs>
        <w:spacing w:before="120" w:after="0" w:line="240" w:lineRule="auto"/>
        <w:ind w:left="0" w:firstLine="720"/>
        <w:jc w:val="both"/>
        <w:rPr>
          <w:b/>
          <w:bCs/>
        </w:rPr>
      </w:pPr>
      <w:r w:rsidRPr="001E68A8">
        <w:rPr>
          <w:b/>
          <w:bCs/>
        </w:rPr>
        <w:lastRenderedPageBreak/>
        <w:t>4. Tình hình, kết quả giải quyết TTHC</w:t>
      </w:r>
    </w:p>
    <w:p w:rsidR="00DB17E8" w:rsidRPr="001E68A8" w:rsidRDefault="00DB17E8" w:rsidP="002875C5">
      <w:pPr>
        <w:pStyle w:val="BodyTextIndent"/>
        <w:tabs>
          <w:tab w:val="left" w:pos="840"/>
        </w:tabs>
        <w:spacing w:before="120" w:after="0" w:line="240" w:lineRule="auto"/>
        <w:ind w:left="0" w:firstLine="720"/>
        <w:jc w:val="both"/>
        <w:rPr>
          <w:bCs/>
          <w:spacing w:val="-4"/>
        </w:rPr>
      </w:pPr>
      <w:r w:rsidRPr="001E68A8">
        <w:rPr>
          <w:bCs/>
          <w:spacing w:val="-4"/>
        </w:rPr>
        <w:t>- Tổng số hồ sơ thủ tục hành chính</w:t>
      </w:r>
      <w:r w:rsidR="003239CF" w:rsidRPr="001E68A8">
        <w:rPr>
          <w:bCs/>
          <w:spacing w:val="-4"/>
        </w:rPr>
        <w:t xml:space="preserve"> đã tiếp nhận</w:t>
      </w:r>
      <w:r w:rsidRPr="001E68A8">
        <w:rPr>
          <w:bCs/>
          <w:spacing w:val="-4"/>
        </w:rPr>
        <w:t xml:space="preserve"> trong kỳ</w:t>
      </w:r>
      <w:r w:rsidR="003239CF" w:rsidRPr="001E68A8">
        <w:rPr>
          <w:bCs/>
          <w:spacing w:val="-4"/>
        </w:rPr>
        <w:t xml:space="preserve"> </w:t>
      </w:r>
      <w:r w:rsidR="00CA3295">
        <w:rPr>
          <w:bCs/>
          <w:spacing w:val="-4"/>
        </w:rPr>
        <w:t>22</w:t>
      </w:r>
      <w:r w:rsidR="00754354">
        <w:rPr>
          <w:bCs/>
          <w:spacing w:val="-4"/>
          <w:lang w:val="vi-VN"/>
        </w:rPr>
        <w:t xml:space="preserve"> </w:t>
      </w:r>
      <w:r w:rsidR="002E76D6" w:rsidRPr="001E68A8">
        <w:rPr>
          <w:bCs/>
          <w:spacing w:val="-4"/>
        </w:rPr>
        <w:t xml:space="preserve">là </w:t>
      </w:r>
      <w:r w:rsidR="003239CF" w:rsidRPr="001E68A8">
        <w:rPr>
          <w:bCs/>
          <w:spacing w:val="-4"/>
        </w:rPr>
        <w:t xml:space="preserve">hồ sơ, trong đó: </w:t>
      </w:r>
      <w:r w:rsidR="002E76D6" w:rsidRPr="001E68A8">
        <w:rPr>
          <w:bCs/>
          <w:spacing w:val="-4"/>
        </w:rPr>
        <w:t xml:space="preserve">số mới tiếp nhận </w:t>
      </w:r>
      <w:r w:rsidR="003239CF" w:rsidRPr="001E68A8">
        <w:rPr>
          <w:bCs/>
          <w:spacing w:val="-4"/>
        </w:rPr>
        <w:t>trong kỳ</w:t>
      </w:r>
      <w:r w:rsidR="002E76D6" w:rsidRPr="001E68A8">
        <w:rPr>
          <w:bCs/>
          <w:spacing w:val="-4"/>
        </w:rPr>
        <w:t xml:space="preserve"> </w:t>
      </w:r>
      <w:r w:rsidR="00CA3295">
        <w:rPr>
          <w:bCs/>
          <w:spacing w:val="-4"/>
        </w:rPr>
        <w:t>22</w:t>
      </w:r>
      <w:r w:rsidR="00754354">
        <w:rPr>
          <w:bCs/>
          <w:spacing w:val="-4"/>
          <w:lang w:val="vi-VN"/>
        </w:rPr>
        <w:t xml:space="preserve"> </w:t>
      </w:r>
      <w:r w:rsidR="002E76D6" w:rsidRPr="001E68A8">
        <w:rPr>
          <w:bCs/>
          <w:spacing w:val="-4"/>
        </w:rPr>
        <w:t xml:space="preserve">hồ sơ </w:t>
      </w:r>
      <w:r w:rsidR="003239CF" w:rsidRPr="001E68A8">
        <w:rPr>
          <w:bCs/>
          <w:spacing w:val="-4"/>
        </w:rPr>
        <w:t xml:space="preserve">trực tiếp; số từ </w:t>
      </w:r>
      <w:r w:rsidRPr="001E68A8">
        <w:rPr>
          <w:bCs/>
          <w:spacing w:val="-4"/>
        </w:rPr>
        <w:t xml:space="preserve">kỳ trước chuyển </w:t>
      </w:r>
      <w:r w:rsidR="003239CF" w:rsidRPr="001E68A8">
        <w:rPr>
          <w:bCs/>
          <w:spacing w:val="-4"/>
        </w:rPr>
        <w:t>qua</w:t>
      </w:r>
      <w:r w:rsidRPr="001E68A8">
        <w:rPr>
          <w:bCs/>
          <w:spacing w:val="-4"/>
        </w:rPr>
        <w:t xml:space="preserve"> là </w:t>
      </w:r>
      <w:r w:rsidR="00CA3295">
        <w:rPr>
          <w:bCs/>
          <w:spacing w:val="-4"/>
        </w:rPr>
        <w:t>00</w:t>
      </w:r>
      <w:r w:rsidRPr="001E68A8">
        <w:rPr>
          <w:bCs/>
          <w:spacing w:val="-4"/>
        </w:rPr>
        <w:t>.</w:t>
      </w:r>
    </w:p>
    <w:p w:rsidR="00DB17E8" w:rsidRPr="001E68A8" w:rsidRDefault="00DB17E8" w:rsidP="002875C5">
      <w:pPr>
        <w:pStyle w:val="BodyTextIndent"/>
        <w:tabs>
          <w:tab w:val="left" w:pos="840"/>
        </w:tabs>
        <w:spacing w:before="120" w:after="0" w:line="240" w:lineRule="auto"/>
        <w:ind w:left="0" w:firstLine="720"/>
        <w:jc w:val="both"/>
        <w:rPr>
          <w:bCs/>
        </w:rPr>
      </w:pPr>
      <w:r w:rsidRPr="001E68A8">
        <w:rPr>
          <w:bCs/>
        </w:rPr>
        <w:t xml:space="preserve">- Số lượng hồ sơ đã giải quyết: </w:t>
      </w:r>
      <w:r w:rsidR="00CA3295">
        <w:rPr>
          <w:bCs/>
        </w:rPr>
        <w:t>21</w:t>
      </w:r>
      <w:r w:rsidRPr="001E68A8">
        <w:rPr>
          <w:bCs/>
        </w:rPr>
        <w:t>; trong đó, giải quyết trước hạn:</w:t>
      </w:r>
      <w:r w:rsidR="008C204B" w:rsidRPr="001E68A8">
        <w:rPr>
          <w:bCs/>
        </w:rPr>
        <w:t xml:space="preserve"> </w:t>
      </w:r>
      <w:r w:rsidR="00E55D2B">
        <w:rPr>
          <w:bCs/>
        </w:rPr>
        <w:t xml:space="preserve">13; đúng hạn: 08 hồ sơ. </w:t>
      </w:r>
    </w:p>
    <w:p w:rsidR="00DB17E8" w:rsidRPr="001E68A8" w:rsidRDefault="008C204B" w:rsidP="002875C5">
      <w:pPr>
        <w:pStyle w:val="BodyTextIndent"/>
        <w:tabs>
          <w:tab w:val="left" w:pos="840"/>
        </w:tabs>
        <w:spacing w:before="120" w:after="0" w:line="240" w:lineRule="auto"/>
        <w:ind w:left="0" w:firstLine="720"/>
        <w:jc w:val="both"/>
        <w:rPr>
          <w:bCs/>
        </w:rPr>
      </w:pPr>
      <w:r w:rsidRPr="001E68A8">
        <w:rPr>
          <w:bCs/>
        </w:rPr>
        <w:t>- Số lượng hồ sơ đang giải quyết:</w:t>
      </w:r>
      <w:r w:rsidR="002165B5" w:rsidRPr="001E68A8">
        <w:rPr>
          <w:bCs/>
        </w:rPr>
        <w:t xml:space="preserve"> </w:t>
      </w:r>
      <w:r w:rsidR="00E55D2B">
        <w:rPr>
          <w:bCs/>
        </w:rPr>
        <w:t>01</w:t>
      </w:r>
      <w:r w:rsidR="00754354">
        <w:rPr>
          <w:bCs/>
          <w:lang w:val="vi-VN"/>
        </w:rPr>
        <w:t xml:space="preserve"> </w:t>
      </w:r>
      <w:r w:rsidR="00AF5E69" w:rsidRPr="001E68A8">
        <w:rPr>
          <w:bCs/>
        </w:rPr>
        <w:t>(còn trong thời hạn giải quyết).</w:t>
      </w:r>
    </w:p>
    <w:p w:rsidR="00047F71" w:rsidRPr="001E68A8" w:rsidRDefault="00047F71" w:rsidP="002875C5">
      <w:pPr>
        <w:pStyle w:val="BodyTextIndent"/>
        <w:tabs>
          <w:tab w:val="left" w:pos="840"/>
        </w:tabs>
        <w:spacing w:before="120" w:after="0" w:line="240" w:lineRule="auto"/>
        <w:ind w:left="0" w:firstLine="720"/>
        <w:jc w:val="both"/>
        <w:rPr>
          <w:b/>
          <w:bCs/>
          <w:spacing w:val="-10"/>
        </w:rPr>
      </w:pPr>
      <w:r w:rsidRPr="001E68A8">
        <w:rPr>
          <w:b/>
          <w:bCs/>
          <w:spacing w:val="-10"/>
        </w:rPr>
        <w:t>5. Triển khai cơ chế một cửa, một cửa liên thông trong giải quyết TTHC</w:t>
      </w:r>
    </w:p>
    <w:p w:rsidR="00E55D2B" w:rsidRPr="00E55D2B" w:rsidRDefault="002F3CEC" w:rsidP="00E55D2B">
      <w:pPr>
        <w:pStyle w:val="BodyTextIndent"/>
        <w:tabs>
          <w:tab w:val="left" w:pos="840"/>
        </w:tabs>
        <w:spacing w:before="120" w:after="0" w:line="240" w:lineRule="auto"/>
        <w:ind w:left="0" w:firstLine="720"/>
        <w:jc w:val="both"/>
        <w:rPr>
          <w:bCs/>
          <w:spacing w:val="-2"/>
        </w:rPr>
      </w:pPr>
      <w:r w:rsidRPr="00E55D2B">
        <w:rPr>
          <w:bCs/>
          <w:spacing w:val="-2"/>
        </w:rPr>
        <w:t xml:space="preserve">- </w:t>
      </w:r>
      <w:r w:rsidR="008C204B" w:rsidRPr="00E55D2B">
        <w:rPr>
          <w:bCs/>
          <w:spacing w:val="-2"/>
        </w:rPr>
        <w:t>Thực hiện</w:t>
      </w:r>
      <w:r w:rsidR="00261BFF" w:rsidRPr="00E55D2B">
        <w:rPr>
          <w:bCs/>
          <w:spacing w:val="-2"/>
          <w:lang w:val="vi-VN"/>
        </w:rPr>
        <w:t xml:space="preserve"> </w:t>
      </w:r>
      <w:r w:rsidR="008C204B" w:rsidRPr="00E55D2B">
        <w:rPr>
          <w:spacing w:val="-2"/>
        </w:rPr>
        <w:t xml:space="preserve">Công văn số </w:t>
      </w:r>
      <w:r w:rsidR="008C204B" w:rsidRPr="00E55D2B">
        <w:rPr>
          <w:bCs/>
          <w:spacing w:val="-2"/>
        </w:rPr>
        <w:t xml:space="preserve">1242/SNV-CCHC ngày 06/6/2018 của Sở Nội vụ về ý kiến đối với thủ tục hành chính đang áp dụng tại Thanh tra Tỉnh và Quyết định số </w:t>
      </w:r>
      <w:r w:rsidR="00E55D2B" w:rsidRPr="00E55D2B">
        <w:rPr>
          <w:bCs/>
          <w:spacing w:val="-2"/>
        </w:rPr>
        <w:t>1676</w:t>
      </w:r>
      <w:r w:rsidR="008C204B" w:rsidRPr="00E55D2B">
        <w:rPr>
          <w:bCs/>
          <w:spacing w:val="-2"/>
        </w:rPr>
        <w:t>/QĐ-UBND-HC ngày 0</w:t>
      </w:r>
      <w:r w:rsidR="00E55D2B" w:rsidRPr="00E55D2B">
        <w:rPr>
          <w:bCs/>
          <w:spacing w:val="-2"/>
        </w:rPr>
        <w:t>4</w:t>
      </w:r>
      <w:r w:rsidR="00620AD2" w:rsidRPr="00E55D2B">
        <w:rPr>
          <w:bCs/>
          <w:spacing w:val="-2"/>
        </w:rPr>
        <w:t>/</w:t>
      </w:r>
      <w:r w:rsidR="00E55D2B" w:rsidRPr="00E55D2B">
        <w:rPr>
          <w:bCs/>
          <w:spacing w:val="-2"/>
        </w:rPr>
        <w:t>11</w:t>
      </w:r>
      <w:r w:rsidR="00620AD2" w:rsidRPr="00E55D2B">
        <w:rPr>
          <w:bCs/>
          <w:spacing w:val="-2"/>
        </w:rPr>
        <w:t>/</w:t>
      </w:r>
      <w:r w:rsidR="008C204B" w:rsidRPr="00E55D2B">
        <w:rPr>
          <w:bCs/>
          <w:spacing w:val="-2"/>
        </w:rPr>
        <w:t>20</w:t>
      </w:r>
      <w:r w:rsidR="00E55D2B" w:rsidRPr="00E55D2B">
        <w:rPr>
          <w:bCs/>
          <w:spacing w:val="-2"/>
        </w:rPr>
        <w:t>2</w:t>
      </w:r>
      <w:r w:rsidR="008C204B" w:rsidRPr="00E55D2B">
        <w:rPr>
          <w:bCs/>
          <w:spacing w:val="-2"/>
        </w:rPr>
        <w:t xml:space="preserve">1 của Chủ tịch Ủy ban nhân dân Tỉnh công bố </w:t>
      </w:r>
      <w:r w:rsidR="00E55D2B" w:rsidRPr="00E55D2B">
        <w:rPr>
          <w:bCs/>
          <w:spacing w:val="-2"/>
        </w:rPr>
        <w:t>Danh mục thủ tục hành chính và phê duyệt Quy trình nội bộ giải quyết thủ tục hành chính thuộc thẩm quyền giải quyết của Thanh tra Tỉnh, Ủy ban nhân dân cấp huyện, Ủy ban nhân dân cấp xã trên địa bàn tỉnh Đồng Tháp.</w:t>
      </w:r>
    </w:p>
    <w:p w:rsidR="00885CFA" w:rsidRPr="001E68A8" w:rsidRDefault="002F3CEC" w:rsidP="002875C5">
      <w:pPr>
        <w:pStyle w:val="BodyTextIndent"/>
        <w:tabs>
          <w:tab w:val="left" w:pos="840"/>
        </w:tabs>
        <w:spacing w:before="120" w:after="0" w:line="240" w:lineRule="auto"/>
        <w:ind w:left="0" w:firstLine="720"/>
        <w:jc w:val="both"/>
        <w:rPr>
          <w:bCs/>
        </w:rPr>
      </w:pPr>
      <w:r w:rsidRPr="001E68A8">
        <w:rPr>
          <w:bCs/>
        </w:rPr>
        <w:t xml:space="preserve">- </w:t>
      </w:r>
      <w:r w:rsidR="00885CFA" w:rsidRPr="001E68A8">
        <w:rPr>
          <w:bCs/>
        </w:rPr>
        <w:t>Theo đó, thủ tục hành chính đang áp dụng tại Thanh tra Tỉnh chưa thể thực hiện các tiêu chí về cơ chế một cửa, cơ chế một cửa liên thông, dịch vụ công trực tuyến mức độ 4 và bưu chính công ích.</w:t>
      </w:r>
    </w:p>
    <w:p w:rsidR="003239CF" w:rsidRPr="001E68A8" w:rsidRDefault="003239CF" w:rsidP="002875C5">
      <w:pPr>
        <w:pStyle w:val="BodyTextIndent"/>
        <w:tabs>
          <w:tab w:val="left" w:pos="840"/>
        </w:tabs>
        <w:spacing w:before="120" w:after="0" w:line="240" w:lineRule="auto"/>
        <w:ind w:left="0" w:firstLine="720"/>
        <w:jc w:val="both"/>
        <w:rPr>
          <w:b/>
          <w:bCs/>
        </w:rPr>
      </w:pPr>
      <w:r w:rsidRPr="001E68A8">
        <w:rPr>
          <w:b/>
          <w:bCs/>
        </w:rPr>
        <w:t>6. Thực hiện TTHC trên môi trường điện tử</w:t>
      </w:r>
    </w:p>
    <w:p w:rsidR="003239CF" w:rsidRPr="001E68A8" w:rsidRDefault="003239CF" w:rsidP="002875C5">
      <w:pPr>
        <w:pStyle w:val="BodyTextIndent"/>
        <w:tabs>
          <w:tab w:val="left" w:pos="840"/>
        </w:tabs>
        <w:spacing w:before="120" w:after="0" w:line="240" w:lineRule="auto"/>
        <w:ind w:left="0" w:firstLine="720"/>
        <w:jc w:val="both"/>
        <w:rPr>
          <w:bCs/>
          <w:spacing w:val="-4"/>
        </w:rPr>
      </w:pPr>
      <w:r w:rsidRPr="001E68A8">
        <w:rPr>
          <w:bCs/>
          <w:spacing w:val="-4"/>
        </w:rPr>
        <w:t>- Triển khai thực hiện Nghị định số 45/2020/NĐ-CP ngày 08</w:t>
      </w:r>
      <w:r w:rsidR="00620AD2" w:rsidRPr="001E68A8">
        <w:rPr>
          <w:bCs/>
          <w:spacing w:val="-4"/>
        </w:rPr>
        <w:t>/</w:t>
      </w:r>
      <w:r w:rsidRPr="001E68A8">
        <w:rPr>
          <w:bCs/>
          <w:spacing w:val="-4"/>
        </w:rPr>
        <w:t>4</w:t>
      </w:r>
      <w:r w:rsidR="00620AD2" w:rsidRPr="001E68A8">
        <w:rPr>
          <w:bCs/>
          <w:spacing w:val="-4"/>
        </w:rPr>
        <w:t>/</w:t>
      </w:r>
      <w:r w:rsidRPr="001E68A8">
        <w:rPr>
          <w:bCs/>
          <w:spacing w:val="-4"/>
        </w:rPr>
        <w:t>2020 của Chính phủ về thực hiện thủ tục hành chính trên môi trường điện tử theo quy định.</w:t>
      </w:r>
    </w:p>
    <w:p w:rsidR="003239CF" w:rsidRPr="001E68A8" w:rsidRDefault="003239CF" w:rsidP="002875C5">
      <w:pPr>
        <w:pStyle w:val="BodyTextIndent"/>
        <w:tabs>
          <w:tab w:val="left" w:pos="840"/>
        </w:tabs>
        <w:spacing w:before="120" w:after="0" w:line="240" w:lineRule="auto"/>
        <w:ind w:left="0" w:firstLine="720"/>
        <w:jc w:val="both"/>
        <w:rPr>
          <w:bCs/>
        </w:rPr>
      </w:pPr>
      <w:r w:rsidRPr="001E68A8">
        <w:rPr>
          <w:bCs/>
        </w:rPr>
        <w:t>- Ban hành kế hoạch ứng dụng công nghệ thông tin vào hoạt động cơ quan, sử dụng phần mềm quản lý và điều hành iDesk, đẩy mạnh công tác tuyên truyền dịch vụ công trực tuyến đến người dân biết, thực hiện.</w:t>
      </w:r>
    </w:p>
    <w:p w:rsidR="00BF6CFF" w:rsidRPr="002875C5" w:rsidRDefault="00610FFB" w:rsidP="002875C5">
      <w:pPr>
        <w:pStyle w:val="BodyTextIndent"/>
        <w:tabs>
          <w:tab w:val="left" w:pos="840"/>
        </w:tabs>
        <w:spacing w:before="120" w:after="0" w:line="240" w:lineRule="auto"/>
        <w:ind w:left="0" w:firstLine="720"/>
        <w:jc w:val="both"/>
        <w:rPr>
          <w:bCs/>
          <w:spacing w:val="-6"/>
          <w:lang w:val="vi-VN"/>
        </w:rPr>
      </w:pPr>
      <w:r w:rsidRPr="002875C5">
        <w:rPr>
          <w:bCs/>
          <w:spacing w:val="-6"/>
          <w:lang w:val="vi-VN"/>
        </w:rPr>
        <w:t xml:space="preserve">- Cung cấp và kiểm thử dịch vụ công trực tuyến trên Cổng Dịch vụ công Quốc gia, Cổng Dịch vụ công của Tỉnh đối với các </w:t>
      </w:r>
      <w:r w:rsidR="002875C5" w:rsidRPr="002875C5">
        <w:rPr>
          <w:bCs/>
          <w:spacing w:val="-6"/>
          <w:lang w:val="vi-VN"/>
        </w:rPr>
        <w:t xml:space="preserve">TTHC </w:t>
      </w:r>
      <w:r w:rsidRPr="002875C5">
        <w:rPr>
          <w:bCs/>
          <w:spacing w:val="-6"/>
          <w:lang w:val="vi-VN"/>
        </w:rPr>
        <w:t xml:space="preserve">ngành </w:t>
      </w:r>
      <w:r w:rsidR="00261BFF" w:rsidRPr="002875C5">
        <w:rPr>
          <w:bCs/>
          <w:spacing w:val="-6"/>
          <w:lang w:val="vi-VN"/>
        </w:rPr>
        <w:t>Thanh tra theo quy định.</w:t>
      </w:r>
    </w:p>
    <w:p w:rsidR="00047F71" w:rsidRPr="001E68A8" w:rsidRDefault="003239CF" w:rsidP="002875C5">
      <w:pPr>
        <w:pStyle w:val="BodyTextIndent"/>
        <w:tabs>
          <w:tab w:val="left" w:pos="840"/>
        </w:tabs>
        <w:spacing w:before="120" w:after="0" w:line="240" w:lineRule="auto"/>
        <w:ind w:left="0" w:firstLine="720"/>
        <w:jc w:val="both"/>
        <w:rPr>
          <w:b/>
          <w:bCs/>
        </w:rPr>
      </w:pPr>
      <w:r w:rsidRPr="001E68A8">
        <w:rPr>
          <w:b/>
          <w:bCs/>
        </w:rPr>
        <w:t>7</w:t>
      </w:r>
      <w:r w:rsidR="00047F71" w:rsidRPr="001E68A8">
        <w:rPr>
          <w:b/>
          <w:bCs/>
        </w:rPr>
        <w:t>. Truyền thông hỗ trợ hoạt động kiểm soát TTHC</w:t>
      </w:r>
    </w:p>
    <w:p w:rsidR="001715ED" w:rsidRDefault="002F3CEC" w:rsidP="001B6468">
      <w:pPr>
        <w:pStyle w:val="BodyTextIndent"/>
        <w:tabs>
          <w:tab w:val="left" w:pos="840"/>
        </w:tabs>
        <w:spacing w:before="120" w:after="0" w:line="240" w:lineRule="auto"/>
        <w:ind w:left="0" w:firstLine="720"/>
        <w:jc w:val="both"/>
      </w:pPr>
      <w:r w:rsidRPr="00871CE4">
        <w:rPr>
          <w:bCs/>
        </w:rPr>
        <w:t xml:space="preserve">- </w:t>
      </w:r>
      <w:r w:rsidR="00885CFA" w:rsidRPr="00871CE4">
        <w:rPr>
          <w:bCs/>
        </w:rPr>
        <w:t xml:space="preserve">Tổ chức tuyên truyền </w:t>
      </w:r>
      <w:r w:rsidR="00261BFF" w:rsidRPr="00871CE4">
        <w:rPr>
          <w:bCs/>
        </w:rPr>
        <w:t xml:space="preserve">kiểm soát TTHC </w:t>
      </w:r>
      <w:r w:rsidR="00885CFA" w:rsidRPr="00871CE4">
        <w:rPr>
          <w:bCs/>
        </w:rPr>
        <w:t>trong nội bộ cơ quan; Bản tin cải cách hành chính để công chức nắ</w:t>
      </w:r>
      <w:r w:rsidR="00C63D82" w:rsidRPr="00871CE4">
        <w:rPr>
          <w:bCs/>
        </w:rPr>
        <w:t xml:space="preserve">m </w:t>
      </w:r>
      <w:r w:rsidR="00C63D82" w:rsidRPr="00871CE4">
        <w:rPr>
          <w:bCs/>
          <w:lang w:val="vi-VN"/>
        </w:rPr>
        <w:t>các văn bản</w:t>
      </w:r>
      <w:r w:rsidR="001715ED" w:rsidRPr="00871CE4">
        <w:rPr>
          <w:bCs/>
        </w:rPr>
        <w:t xml:space="preserve"> của UBND Tỉnh</w:t>
      </w:r>
      <w:r w:rsidR="00C63D82" w:rsidRPr="00871CE4">
        <w:rPr>
          <w:bCs/>
          <w:lang w:val="vi-VN"/>
        </w:rPr>
        <w:t xml:space="preserve">: </w:t>
      </w:r>
      <w:r w:rsidR="00046104" w:rsidRPr="00871CE4">
        <w:rPr>
          <w:bCs/>
        </w:rPr>
        <w:t xml:space="preserve">Quyết định </w:t>
      </w:r>
      <w:r w:rsidR="00C63D82" w:rsidRPr="00871CE4">
        <w:rPr>
          <w:bCs/>
          <w:lang w:val="vi-VN"/>
        </w:rPr>
        <w:t xml:space="preserve">số </w:t>
      </w:r>
      <w:r w:rsidR="00046104" w:rsidRPr="00871CE4">
        <w:rPr>
          <w:bCs/>
        </w:rPr>
        <w:t>1340/QĐ-UBND-HC ngày 08/9/2021 công bố Danh mục thủ tục hành chính thực hiện tiếp nhận hồ sơ và trả kết quả qua dịch vụ bưu chính công ích trên đị</w:t>
      </w:r>
      <w:r w:rsidR="002875C5" w:rsidRPr="00871CE4">
        <w:rPr>
          <w:bCs/>
        </w:rPr>
        <w:t xml:space="preserve">a </w:t>
      </w:r>
      <w:r w:rsidR="002875C5" w:rsidRPr="00DA2D6E">
        <w:rPr>
          <w:bCs/>
          <w:spacing w:val="-6"/>
        </w:rPr>
        <w:t xml:space="preserve">bàn </w:t>
      </w:r>
      <w:r w:rsidR="002875C5" w:rsidRPr="00DA2D6E">
        <w:rPr>
          <w:bCs/>
          <w:spacing w:val="-6"/>
          <w:lang w:val="vi-VN"/>
        </w:rPr>
        <w:t>T</w:t>
      </w:r>
      <w:r w:rsidR="00046104" w:rsidRPr="00DA2D6E">
        <w:rPr>
          <w:bCs/>
          <w:spacing w:val="-6"/>
        </w:rPr>
        <w:t>ỉnh</w:t>
      </w:r>
      <w:r w:rsidR="00C63D82" w:rsidRPr="00DA2D6E">
        <w:rPr>
          <w:bCs/>
          <w:spacing w:val="-6"/>
          <w:lang w:val="vi-VN"/>
        </w:rPr>
        <w:t>;</w:t>
      </w:r>
      <w:r w:rsidR="00046104" w:rsidRPr="00DA2D6E">
        <w:rPr>
          <w:bCs/>
          <w:spacing w:val="-6"/>
        </w:rPr>
        <w:t xml:space="preserve"> </w:t>
      </w:r>
      <w:r w:rsidR="00871CE4" w:rsidRPr="00DA2D6E">
        <w:rPr>
          <w:bCs/>
          <w:spacing w:val="-6"/>
        </w:rPr>
        <w:t xml:space="preserve">các </w:t>
      </w:r>
      <w:r w:rsidR="00C63D82" w:rsidRPr="00DA2D6E">
        <w:rPr>
          <w:bCs/>
          <w:spacing w:val="-6"/>
        </w:rPr>
        <w:t>Công văn số</w:t>
      </w:r>
      <w:r w:rsidR="00871CE4" w:rsidRPr="00DA2D6E">
        <w:rPr>
          <w:bCs/>
          <w:spacing w:val="-6"/>
        </w:rPr>
        <w:t>:</w:t>
      </w:r>
      <w:r w:rsidR="002C1EA9" w:rsidRPr="00DA2D6E">
        <w:rPr>
          <w:bCs/>
          <w:spacing w:val="-6"/>
        </w:rPr>
        <w:t xml:space="preserve"> </w:t>
      </w:r>
      <w:r w:rsidR="00871CE4" w:rsidRPr="00DA2D6E">
        <w:rPr>
          <w:bCs/>
          <w:spacing w:val="-6"/>
        </w:rPr>
        <w:t>20/UBND-KSTTHC ng</w:t>
      </w:r>
      <w:r w:rsidR="002C1EA9" w:rsidRPr="00DA2D6E">
        <w:rPr>
          <w:bCs/>
          <w:spacing w:val="-6"/>
        </w:rPr>
        <w:t xml:space="preserve">ày 21/5/2021 </w:t>
      </w:r>
      <w:r w:rsidR="00871CE4" w:rsidRPr="00DA2D6E">
        <w:rPr>
          <w:bCs/>
          <w:spacing w:val="-6"/>
        </w:rPr>
        <w:t xml:space="preserve">xây dựng Kế hoạch triển khai thực hiện các mô hình về </w:t>
      </w:r>
      <w:r w:rsidR="00AF18B9" w:rsidRPr="00DA2D6E">
        <w:rPr>
          <w:bCs/>
          <w:spacing w:val="-6"/>
        </w:rPr>
        <w:t>cải cách hành chính</w:t>
      </w:r>
      <w:r w:rsidR="00871CE4" w:rsidRPr="00DA2D6E">
        <w:rPr>
          <w:bCs/>
          <w:spacing w:val="-6"/>
        </w:rPr>
        <w:t xml:space="preserve"> giai đoạ</w:t>
      </w:r>
      <w:r w:rsidR="002C1EA9" w:rsidRPr="00DA2D6E">
        <w:rPr>
          <w:bCs/>
          <w:spacing w:val="-6"/>
        </w:rPr>
        <w:t>n 2021-2026;</w:t>
      </w:r>
      <w:r w:rsidR="002C1EA9">
        <w:rPr>
          <w:bCs/>
        </w:rPr>
        <w:t xml:space="preserve"> </w:t>
      </w:r>
      <w:r w:rsidR="00C63D82" w:rsidRPr="00871CE4">
        <w:rPr>
          <w:bCs/>
        </w:rPr>
        <w:t xml:space="preserve">33/UBND-KSTTHC ngày 12/7/2021 về tăng cường thực hiện công tác cải cách </w:t>
      </w:r>
      <w:r w:rsidR="00C63D82" w:rsidRPr="00DA2D6E">
        <w:rPr>
          <w:bCs/>
          <w:spacing w:val="-8"/>
        </w:rPr>
        <w:t>hành chính, kiểm soát thủ tục hành chính trên đị</w:t>
      </w:r>
      <w:r w:rsidR="002875C5" w:rsidRPr="00DA2D6E">
        <w:rPr>
          <w:bCs/>
          <w:spacing w:val="-8"/>
        </w:rPr>
        <w:t xml:space="preserve">a bàn </w:t>
      </w:r>
      <w:r w:rsidR="002875C5" w:rsidRPr="00DA2D6E">
        <w:rPr>
          <w:bCs/>
          <w:spacing w:val="-8"/>
          <w:lang w:val="vi-VN"/>
        </w:rPr>
        <w:t>T</w:t>
      </w:r>
      <w:r w:rsidR="00C63D82" w:rsidRPr="00DA2D6E">
        <w:rPr>
          <w:bCs/>
          <w:spacing w:val="-8"/>
        </w:rPr>
        <w:t>ỉnh</w:t>
      </w:r>
      <w:r w:rsidR="00C63D82" w:rsidRPr="00DA2D6E">
        <w:rPr>
          <w:bCs/>
          <w:spacing w:val="-8"/>
          <w:lang w:val="vi-VN"/>
        </w:rPr>
        <w:t>;</w:t>
      </w:r>
      <w:r w:rsidR="00871CE4" w:rsidRPr="00DA2D6E">
        <w:rPr>
          <w:bCs/>
          <w:spacing w:val="-8"/>
        </w:rPr>
        <w:t xml:space="preserve"> </w:t>
      </w:r>
      <w:r w:rsidR="00D7148C" w:rsidRPr="00DA2D6E">
        <w:rPr>
          <w:bCs/>
          <w:spacing w:val="-8"/>
          <w:lang w:val="vi-VN"/>
        </w:rPr>
        <w:t>46/UBND-KSTTHC</w:t>
      </w:r>
      <w:r w:rsidR="00D7148C" w:rsidRPr="00871CE4">
        <w:rPr>
          <w:bCs/>
          <w:lang w:val="vi-VN"/>
        </w:rPr>
        <w:t xml:space="preserve"> </w:t>
      </w:r>
      <w:r w:rsidR="00871CE4" w:rsidRPr="00871CE4">
        <w:rPr>
          <w:bCs/>
        </w:rPr>
        <w:t>ngày</w:t>
      </w:r>
      <w:r w:rsidR="00871CE4" w:rsidRPr="00871CE4">
        <w:rPr>
          <w:bCs/>
          <w:lang w:val="vi-VN"/>
        </w:rPr>
        <w:t xml:space="preserve"> 06/</w:t>
      </w:r>
      <w:r w:rsidR="00D7148C" w:rsidRPr="00871CE4">
        <w:rPr>
          <w:bCs/>
          <w:lang w:val="vi-VN"/>
        </w:rPr>
        <w:t>9/2021</w:t>
      </w:r>
      <w:r w:rsidR="00871CE4" w:rsidRPr="00871CE4">
        <w:rPr>
          <w:bCs/>
        </w:rPr>
        <w:t xml:space="preserve"> </w:t>
      </w:r>
      <w:r w:rsidR="00D7148C" w:rsidRPr="00871CE4">
        <w:rPr>
          <w:bCs/>
          <w:lang w:val="vi-VN"/>
        </w:rPr>
        <w:t>triển khai hệ thống tiếp nhận xử lý PAKN trên Cổng dịch vụ công quốc gia</w:t>
      </w:r>
      <w:r w:rsidR="00871CE4" w:rsidRPr="00871CE4">
        <w:rPr>
          <w:bCs/>
        </w:rPr>
        <w:t xml:space="preserve">; </w:t>
      </w:r>
      <w:r w:rsidR="00D7148C" w:rsidRPr="00871CE4">
        <w:t xml:space="preserve">47/UBND-KSTTHC </w:t>
      </w:r>
      <w:r w:rsidR="00871CE4" w:rsidRPr="00871CE4">
        <w:t>ngày 06/</w:t>
      </w:r>
      <w:r w:rsidR="00D7148C" w:rsidRPr="00871CE4">
        <w:t>9/2021</w:t>
      </w:r>
      <w:r w:rsidR="00871CE4" w:rsidRPr="00871CE4">
        <w:t xml:space="preserve"> </w:t>
      </w:r>
      <w:r w:rsidR="00D7148C" w:rsidRPr="00871CE4">
        <w:t xml:space="preserve">triển khai Chỉ thị của </w:t>
      </w:r>
      <w:r w:rsidR="00871CE4" w:rsidRPr="00871CE4">
        <w:t>Thủ tướng Chính phủ</w:t>
      </w:r>
      <w:r w:rsidR="00D7148C" w:rsidRPr="00871CE4">
        <w:t xml:space="preserve"> đẩy mạnh thực hiện Chương trình tổng thể </w:t>
      </w:r>
      <w:r w:rsidR="00871CE4" w:rsidRPr="00871CE4">
        <w:t>cải cách hành chính</w:t>
      </w:r>
      <w:r w:rsidR="00D7148C" w:rsidRPr="00871CE4">
        <w:t xml:space="preserve"> nhà nước giai đoạ</w:t>
      </w:r>
      <w:r w:rsidR="00DA2D6E">
        <w:t>n 2021</w:t>
      </w:r>
      <w:r w:rsidR="00D7148C" w:rsidRPr="00871CE4">
        <w:t>-2030 trên đị</w:t>
      </w:r>
      <w:r w:rsidR="00871CE4" w:rsidRPr="00871CE4">
        <w:t>a bàn T</w:t>
      </w:r>
      <w:r w:rsidR="00D7148C" w:rsidRPr="00871CE4">
        <w:t>ỉnh</w:t>
      </w:r>
      <w:r w:rsidR="00DA2D6E">
        <w:t>…</w:t>
      </w:r>
    </w:p>
    <w:p w:rsidR="00C63D82" w:rsidRPr="001E68A8" w:rsidRDefault="001B6468" w:rsidP="002875C5">
      <w:pPr>
        <w:spacing w:before="120" w:after="0" w:line="240" w:lineRule="auto"/>
        <w:ind w:firstLine="720"/>
        <w:jc w:val="both"/>
        <w:rPr>
          <w:lang w:val="vi-VN"/>
        </w:rPr>
      </w:pPr>
      <w:r>
        <w:t>-</w:t>
      </w:r>
      <w:r w:rsidR="00C63D82" w:rsidRPr="001E68A8">
        <w:t xml:space="preserve"> Lồng ghép công tác truyền thông </w:t>
      </w:r>
      <w:r w:rsidR="00AF18B9">
        <w:t>kiểm soát TTHC</w:t>
      </w:r>
      <w:r w:rsidR="00C63D82" w:rsidRPr="001E68A8">
        <w:t xml:space="preserve"> trong các cuộc </w:t>
      </w:r>
      <w:r w:rsidR="00C63D82" w:rsidRPr="001E68A8">
        <w:rPr>
          <w:lang w:val="vi-VN"/>
        </w:rPr>
        <w:t xml:space="preserve">họp; </w:t>
      </w:r>
      <w:r w:rsidR="003926A0" w:rsidRPr="001E68A8">
        <w:rPr>
          <w:lang w:val="vi-VN"/>
        </w:rPr>
        <w:t>n</w:t>
      </w:r>
      <w:r w:rsidR="00C63D82" w:rsidRPr="001E68A8">
        <w:t>iêm yết công khai số điện thoại đường dây nóng, đị</w:t>
      </w:r>
      <w:r>
        <w:t xml:space="preserve">a </w:t>
      </w:r>
      <w:r w:rsidR="00C63D82" w:rsidRPr="001E68A8">
        <w:t xml:space="preserve">chỉ </w:t>
      </w:r>
      <w:r w:rsidR="003926A0" w:rsidRPr="001E68A8">
        <w:rPr>
          <w:lang w:val="vi-VN"/>
        </w:rPr>
        <w:t>Em</w:t>
      </w:r>
      <w:r w:rsidR="00C63D82" w:rsidRPr="001E68A8">
        <w:t>ail</w:t>
      </w:r>
      <w:r w:rsidR="00D7148C">
        <w:t xml:space="preserve"> </w:t>
      </w:r>
      <w:r w:rsidR="00C63D82" w:rsidRPr="001E68A8">
        <w:t xml:space="preserve">Bộ phận Tiếp công dân để cá nhân, tổ chức </w:t>
      </w:r>
      <w:r w:rsidR="00261BFF">
        <w:rPr>
          <w:lang w:val="vi-VN"/>
        </w:rPr>
        <w:t xml:space="preserve">nắm </w:t>
      </w:r>
      <w:r w:rsidR="00C63D82" w:rsidRPr="001E68A8">
        <w:t>phản ánh, kiến nghị</w:t>
      </w:r>
      <w:r w:rsidR="00261BFF">
        <w:t xml:space="preserve"> </w:t>
      </w:r>
      <w:r w:rsidR="00C63D82" w:rsidRPr="001E68A8">
        <w:t xml:space="preserve">về </w:t>
      </w:r>
      <w:r w:rsidR="003926A0" w:rsidRPr="001E68A8">
        <w:rPr>
          <w:lang w:val="vi-VN"/>
        </w:rPr>
        <w:t>TTHC</w:t>
      </w:r>
      <w:r w:rsidR="00261BFF">
        <w:rPr>
          <w:lang w:val="vi-VN"/>
        </w:rPr>
        <w:t xml:space="preserve"> theo quy định.</w:t>
      </w:r>
    </w:p>
    <w:p w:rsidR="008D5FBC" w:rsidRDefault="008D5FBC" w:rsidP="002875C5">
      <w:pPr>
        <w:pStyle w:val="BodyTextIndent"/>
        <w:tabs>
          <w:tab w:val="left" w:pos="840"/>
        </w:tabs>
        <w:spacing w:before="120" w:after="0" w:line="240" w:lineRule="auto"/>
        <w:ind w:left="0" w:firstLine="720"/>
        <w:jc w:val="both"/>
        <w:rPr>
          <w:b/>
          <w:bCs/>
        </w:rPr>
      </w:pPr>
      <w:r>
        <w:rPr>
          <w:b/>
          <w:bCs/>
        </w:rPr>
        <w:lastRenderedPageBreak/>
        <w:t>8. Nghiên cứu, đề xuất sáng kiến cải cách thủ tục hành chính</w:t>
      </w:r>
    </w:p>
    <w:p w:rsidR="008D5FBC" w:rsidRPr="008D5FBC" w:rsidRDefault="003E1C3D" w:rsidP="002875C5">
      <w:pPr>
        <w:pStyle w:val="BodyTextIndent"/>
        <w:tabs>
          <w:tab w:val="left" w:pos="840"/>
        </w:tabs>
        <w:spacing w:before="120" w:after="0" w:line="240" w:lineRule="auto"/>
        <w:ind w:left="0" w:firstLine="720"/>
        <w:jc w:val="both"/>
        <w:rPr>
          <w:bCs/>
        </w:rPr>
      </w:pPr>
      <w:r>
        <w:rPr>
          <w:bCs/>
        </w:rPr>
        <w:t xml:space="preserve">- </w:t>
      </w:r>
      <w:r w:rsidR="008D5FBC" w:rsidRPr="008D5FBC">
        <w:rPr>
          <w:bCs/>
        </w:rPr>
        <w:t xml:space="preserve">Xây dựng và phát triển phần mềm: </w:t>
      </w:r>
      <w:r w:rsidR="008D5FBC" w:rsidRPr="008D5FBC">
        <w:t xml:space="preserve">quản lý hồ sơ </w:t>
      </w:r>
      <w:r w:rsidR="008D5FBC" w:rsidRPr="008D5FBC">
        <w:rPr>
          <w:lang w:val="af-ZA"/>
        </w:rPr>
        <w:t>thanh tra, hồ sơ giải quyết khiếu nại, hồ sơ giải quyết tố cáo.</w:t>
      </w:r>
    </w:p>
    <w:p w:rsidR="003E1C3D" w:rsidRPr="003E1C3D" w:rsidRDefault="003E1C3D" w:rsidP="003E1C3D">
      <w:pPr>
        <w:pStyle w:val="BodyTextIndent"/>
        <w:tabs>
          <w:tab w:val="left" w:pos="840"/>
        </w:tabs>
        <w:spacing w:before="120" w:after="0" w:line="240" w:lineRule="auto"/>
        <w:ind w:left="0" w:firstLine="720"/>
        <w:jc w:val="both"/>
        <w:rPr>
          <w:bCs/>
        </w:rPr>
      </w:pPr>
      <w:r w:rsidRPr="003E1C3D">
        <w:rPr>
          <w:bCs/>
        </w:rPr>
        <w:t xml:space="preserve">- Triển khai các Mô hình, cách làm hay về cải cách </w:t>
      </w:r>
      <w:r>
        <w:rPr>
          <w:bCs/>
        </w:rPr>
        <w:t xml:space="preserve">thủ tục </w:t>
      </w:r>
      <w:r w:rsidRPr="003E1C3D">
        <w:rPr>
          <w:bCs/>
        </w:rPr>
        <w:t>hành chính đến các phòng, công chức để nghiên cứu, thực hiện.</w:t>
      </w:r>
    </w:p>
    <w:p w:rsidR="00047F71" w:rsidRPr="001E68A8" w:rsidRDefault="008D5FBC" w:rsidP="002875C5">
      <w:pPr>
        <w:pStyle w:val="BodyTextIndent"/>
        <w:tabs>
          <w:tab w:val="left" w:pos="840"/>
        </w:tabs>
        <w:spacing w:before="120" w:after="0" w:line="240" w:lineRule="auto"/>
        <w:ind w:left="0" w:firstLine="720"/>
        <w:jc w:val="both"/>
        <w:rPr>
          <w:b/>
          <w:bCs/>
        </w:rPr>
      </w:pPr>
      <w:r>
        <w:rPr>
          <w:b/>
          <w:bCs/>
        </w:rPr>
        <w:t>9</w:t>
      </w:r>
      <w:r w:rsidR="00047F71" w:rsidRPr="001E68A8">
        <w:rPr>
          <w:b/>
          <w:bCs/>
        </w:rPr>
        <w:t>. Kiểm tra thực hiện kiểm soát TTHC</w:t>
      </w:r>
    </w:p>
    <w:p w:rsidR="00703500" w:rsidRPr="002875C5" w:rsidRDefault="00703500" w:rsidP="002875C5">
      <w:pPr>
        <w:spacing w:before="120" w:after="0" w:line="240" w:lineRule="auto"/>
        <w:ind w:firstLine="720"/>
        <w:jc w:val="both"/>
        <w:rPr>
          <w:spacing w:val="-2"/>
        </w:rPr>
      </w:pPr>
      <w:r w:rsidRPr="002875C5">
        <w:rPr>
          <w:spacing w:val="-2"/>
          <w:lang w:val="vi-VN"/>
        </w:rPr>
        <w:t xml:space="preserve">- Tiến hành </w:t>
      </w:r>
      <w:r w:rsidRPr="002875C5">
        <w:rPr>
          <w:spacing w:val="-2"/>
        </w:rPr>
        <w:t xml:space="preserve">kiểm tra </w:t>
      </w:r>
      <w:r w:rsidR="002875C5" w:rsidRPr="002875C5">
        <w:rPr>
          <w:spacing w:val="-2"/>
          <w:lang w:val="vi-VN"/>
        </w:rPr>
        <w:t xml:space="preserve">công tác </w:t>
      </w:r>
      <w:r w:rsidR="002875C5" w:rsidRPr="002875C5">
        <w:rPr>
          <w:spacing w:val="-2"/>
        </w:rPr>
        <w:t>kiểm soát thủ tục hành chính và truyền thông về hoạt động kiểm soát thủ tụ</w:t>
      </w:r>
      <w:r w:rsidR="003E1C3D">
        <w:rPr>
          <w:spacing w:val="-2"/>
        </w:rPr>
        <w:t xml:space="preserve">c hành chính, với 02 đợt/năm, kiểm tra trực tiếp, qua văn bản kiểm chứng… tại </w:t>
      </w:r>
      <w:r w:rsidR="003E1C3D" w:rsidRPr="002875C5">
        <w:rPr>
          <w:spacing w:val="-2"/>
        </w:rPr>
        <w:t>06/06 phòng</w:t>
      </w:r>
      <w:r w:rsidR="003E1C3D">
        <w:rPr>
          <w:spacing w:val="-2"/>
        </w:rPr>
        <w:t xml:space="preserve"> </w:t>
      </w:r>
      <w:r w:rsidRPr="002875C5">
        <w:rPr>
          <w:spacing w:val="-2"/>
          <w:lang w:val="vi-VN"/>
        </w:rPr>
        <w:t>về</w:t>
      </w:r>
      <w:r w:rsidRPr="002875C5">
        <w:rPr>
          <w:spacing w:val="-2"/>
        </w:rPr>
        <w:t xml:space="preserve"> những nội dung, nhiệm vụ được phân công </w:t>
      </w:r>
      <w:r w:rsidR="002875C5" w:rsidRPr="002875C5">
        <w:rPr>
          <w:spacing w:val="-2"/>
          <w:lang w:val="vi-VN"/>
        </w:rPr>
        <w:t xml:space="preserve">tại </w:t>
      </w:r>
      <w:r w:rsidRPr="002875C5">
        <w:rPr>
          <w:spacing w:val="-2"/>
        </w:rPr>
        <w:t xml:space="preserve">Kế hoạch </w:t>
      </w:r>
      <w:r w:rsidR="002875C5" w:rsidRPr="002875C5">
        <w:rPr>
          <w:spacing w:val="-2"/>
        </w:rPr>
        <w:t xml:space="preserve">năm </w:t>
      </w:r>
      <w:r w:rsidR="002875C5" w:rsidRPr="002875C5">
        <w:rPr>
          <w:spacing w:val="-2"/>
          <w:lang w:val="vi-VN"/>
        </w:rPr>
        <w:t xml:space="preserve">2021. </w:t>
      </w:r>
      <w:r w:rsidR="002D4EAE">
        <w:rPr>
          <w:spacing w:val="-2"/>
        </w:rPr>
        <w:t xml:space="preserve">Qua kiểm tra các phòng thực hiện tốt công tác kiểm soát thủ tục hành chính. </w:t>
      </w:r>
      <w:r w:rsidRPr="002875C5">
        <w:rPr>
          <w:spacing w:val="-2"/>
          <w:lang w:val="vi-VN"/>
        </w:rPr>
        <w:t xml:space="preserve">Ban hành văn bản chỉ đạo, chấn chỉnh công tác </w:t>
      </w:r>
      <w:r w:rsidR="002875C5" w:rsidRPr="002875C5">
        <w:rPr>
          <w:spacing w:val="-2"/>
        </w:rPr>
        <w:t xml:space="preserve">kiểm soát thủ tục hành chính </w:t>
      </w:r>
      <w:r w:rsidRPr="002875C5">
        <w:rPr>
          <w:spacing w:val="-2"/>
          <w:lang w:val="vi-VN"/>
        </w:rPr>
        <w:t xml:space="preserve">qua kết quả kiểm tra nội bộ. </w:t>
      </w:r>
    </w:p>
    <w:p w:rsidR="002F3CEC" w:rsidRPr="002875C5" w:rsidRDefault="00545999" w:rsidP="002875C5">
      <w:pPr>
        <w:pStyle w:val="BodyTextIndent"/>
        <w:tabs>
          <w:tab w:val="left" w:pos="840"/>
        </w:tabs>
        <w:spacing w:before="120" w:after="0" w:line="240" w:lineRule="auto"/>
        <w:ind w:left="0" w:firstLine="720"/>
        <w:jc w:val="both"/>
        <w:rPr>
          <w:bCs/>
          <w:lang w:val="vi-VN"/>
        </w:rPr>
      </w:pPr>
      <w:r w:rsidRPr="001E68A8">
        <w:rPr>
          <w:bCs/>
        </w:rPr>
        <w:t xml:space="preserve">- </w:t>
      </w:r>
      <w:r w:rsidR="002F3CEC" w:rsidRPr="001E68A8">
        <w:rPr>
          <w:bCs/>
        </w:rPr>
        <w:t xml:space="preserve">Các phòng tự kiểm tra về công tác </w:t>
      </w:r>
      <w:r w:rsidR="002875C5">
        <w:rPr>
          <w:bCs/>
          <w:lang w:val="vi-VN"/>
        </w:rPr>
        <w:t xml:space="preserve">kiểm soát thủ tục </w:t>
      </w:r>
      <w:r w:rsidR="002F3CEC" w:rsidRPr="001E68A8">
        <w:rPr>
          <w:bCs/>
        </w:rPr>
        <w:t xml:space="preserve">hành chính thông qua các cuộc họp </w:t>
      </w:r>
      <w:r w:rsidR="002875C5">
        <w:rPr>
          <w:bCs/>
          <w:lang w:val="vi-VN"/>
        </w:rPr>
        <w:t>phòng.</w:t>
      </w:r>
    </w:p>
    <w:p w:rsidR="00047F71" w:rsidRPr="001E68A8" w:rsidRDefault="00047F71" w:rsidP="002875C5">
      <w:pPr>
        <w:pStyle w:val="BodyTextIndent"/>
        <w:tabs>
          <w:tab w:val="left" w:pos="840"/>
        </w:tabs>
        <w:spacing w:before="120" w:after="0" w:line="240" w:lineRule="auto"/>
        <w:ind w:left="0" w:firstLine="720"/>
        <w:jc w:val="both"/>
        <w:rPr>
          <w:bCs/>
        </w:rPr>
      </w:pPr>
      <w:r w:rsidRPr="001E68A8">
        <w:rPr>
          <w:bCs/>
        </w:rPr>
        <w:t>- Việc khen thưởng công chức có thành tích, việc xử lý cán bộ, công chức vi phạm quy định về kiểm soát thực hiệ</w:t>
      </w:r>
      <w:r w:rsidR="002F3CEC" w:rsidRPr="001E68A8">
        <w:rPr>
          <w:bCs/>
        </w:rPr>
        <w:t>n TTHC: không có.</w:t>
      </w:r>
    </w:p>
    <w:p w:rsidR="00047F71" w:rsidRPr="001E68A8" w:rsidRDefault="00047F71" w:rsidP="002875C5">
      <w:pPr>
        <w:pStyle w:val="BodyTextIndent"/>
        <w:tabs>
          <w:tab w:val="left" w:pos="840"/>
        </w:tabs>
        <w:spacing w:before="120" w:after="0" w:line="240" w:lineRule="auto"/>
        <w:ind w:left="0" w:firstLine="720"/>
        <w:jc w:val="both"/>
        <w:rPr>
          <w:b/>
          <w:bCs/>
        </w:rPr>
      </w:pPr>
      <w:r w:rsidRPr="001E68A8">
        <w:rPr>
          <w:b/>
          <w:bCs/>
        </w:rPr>
        <w:t>II. ĐÁNH GIÁ CHUNG</w:t>
      </w:r>
    </w:p>
    <w:p w:rsidR="00545999" w:rsidRPr="001E68A8" w:rsidRDefault="001976C8" w:rsidP="002875C5">
      <w:pPr>
        <w:spacing w:before="120" w:after="0" w:line="240" w:lineRule="auto"/>
        <w:ind w:firstLine="720"/>
        <w:jc w:val="both"/>
        <w:rPr>
          <w:spacing w:val="-4"/>
        </w:rPr>
      </w:pPr>
      <w:r w:rsidRPr="001E68A8">
        <w:rPr>
          <w:b/>
          <w:spacing w:val="-4"/>
        </w:rPr>
        <w:t xml:space="preserve">1. </w:t>
      </w:r>
      <w:r w:rsidR="00545999" w:rsidRPr="001E68A8">
        <w:rPr>
          <w:spacing w:val="-4"/>
        </w:rPr>
        <w:t>Lãnh đạo Thanh tra Tỉnh quan tâm chỉ đạo thực hiện kiểm soát thủ tục cải cách hành chính, tuyên truyền công tác cải cách hành chính; đẩy mạnh ứng dụng công nghệ thông tin; thường xuyên kiểm tra, đôn đố</w:t>
      </w:r>
      <w:r w:rsidRPr="001E68A8">
        <w:rPr>
          <w:spacing w:val="-4"/>
        </w:rPr>
        <w:t xml:space="preserve">c </w:t>
      </w:r>
      <w:r w:rsidR="00545999" w:rsidRPr="001E68A8">
        <w:rPr>
          <w:spacing w:val="-4"/>
        </w:rPr>
        <w:t>kiểm soát thủ tục hành chính.</w:t>
      </w:r>
    </w:p>
    <w:p w:rsidR="00506D12" w:rsidRPr="003E1C3D" w:rsidRDefault="00155FCF" w:rsidP="003E1C3D">
      <w:pPr>
        <w:spacing w:before="120" w:after="0" w:line="240" w:lineRule="auto"/>
        <w:ind w:firstLine="720"/>
        <w:jc w:val="both"/>
        <w:rPr>
          <w:b/>
          <w:spacing w:val="-4"/>
          <w:lang w:val="sv-SE"/>
        </w:rPr>
      </w:pPr>
      <w:r w:rsidRPr="003E1C3D">
        <w:rPr>
          <w:b/>
          <w:spacing w:val="-4"/>
        </w:rPr>
        <w:t>2.</w:t>
      </w:r>
      <w:r w:rsidRPr="003E1C3D">
        <w:rPr>
          <w:spacing w:val="-4"/>
        </w:rPr>
        <w:t xml:space="preserve"> Các phòng, công chức cơ quan </w:t>
      </w:r>
      <w:r w:rsidR="001E3BCF" w:rsidRPr="003E1C3D">
        <w:rPr>
          <w:spacing w:val="-4"/>
        </w:rPr>
        <w:t xml:space="preserve">quan tâm </w:t>
      </w:r>
      <w:r w:rsidRPr="003E1C3D">
        <w:rPr>
          <w:spacing w:val="-4"/>
        </w:rPr>
        <w:t>thực hiện</w:t>
      </w:r>
      <w:r w:rsidR="00506D12" w:rsidRPr="003E1C3D">
        <w:rPr>
          <w:spacing w:val="-4"/>
        </w:rPr>
        <w:t xml:space="preserve"> rà soát thủ tục hành chính; cải cách thủ tụ</w:t>
      </w:r>
      <w:r w:rsidR="001E3BCF" w:rsidRPr="003E1C3D">
        <w:rPr>
          <w:spacing w:val="-4"/>
        </w:rPr>
        <w:t>c hành chính và truyền thông hỗ trợ hoạt động kiểm soát thủ tụ</w:t>
      </w:r>
      <w:r w:rsidR="003E1C3D" w:rsidRPr="003E1C3D">
        <w:rPr>
          <w:spacing w:val="-4"/>
        </w:rPr>
        <w:t>c hành chính góp phần thực hiện hiệu quả công tác kiểm soát thủ tục hành chính.</w:t>
      </w:r>
    </w:p>
    <w:p w:rsidR="00545999" w:rsidRPr="001E68A8" w:rsidRDefault="00422F1D" w:rsidP="002875C5">
      <w:pPr>
        <w:spacing w:before="120" w:after="0" w:line="240" w:lineRule="auto"/>
        <w:ind w:firstLine="720"/>
        <w:jc w:val="both"/>
        <w:rPr>
          <w:lang w:val="sv-SE"/>
        </w:rPr>
      </w:pPr>
      <w:r>
        <w:rPr>
          <w:b/>
          <w:lang w:val="sv-SE"/>
        </w:rPr>
        <w:t>3</w:t>
      </w:r>
      <w:r w:rsidR="001976C8" w:rsidRPr="001E68A8">
        <w:rPr>
          <w:b/>
          <w:lang w:val="sv-SE"/>
        </w:rPr>
        <w:t>.</w:t>
      </w:r>
      <w:r w:rsidR="001976C8" w:rsidRPr="001E68A8">
        <w:rPr>
          <w:lang w:val="sv-SE"/>
        </w:rPr>
        <w:t xml:space="preserve"> </w:t>
      </w:r>
      <w:r w:rsidR="00545999" w:rsidRPr="001E68A8">
        <w:rPr>
          <w:lang w:val="sv-SE"/>
        </w:rPr>
        <w:t xml:space="preserve">Việc cập nhật bổ sung </w:t>
      </w:r>
      <w:r w:rsidR="00545999" w:rsidRPr="001E68A8">
        <w:rPr>
          <w:spacing w:val="-4"/>
          <w:lang w:val="sv-SE"/>
        </w:rPr>
        <w:t>thủ tục hành chính</w:t>
      </w:r>
      <w:r w:rsidR="00545999" w:rsidRPr="001E68A8">
        <w:rPr>
          <w:lang w:val="sv-SE"/>
        </w:rPr>
        <w:t>, văn bản quy phạm pháp luật mới được ban hành, sửa đổi, bổ sung hoặc thay thế, bãi bỏ, hủy bỏ thuộc thẩm quyền giải quyết của cơ quan được thực hiện theo quy đị</w:t>
      </w:r>
      <w:r w:rsidR="00CB3D5B">
        <w:rPr>
          <w:lang w:val="sv-SE"/>
        </w:rPr>
        <w:t>nh; t</w:t>
      </w:r>
      <w:r w:rsidR="003E1C3D">
        <w:rPr>
          <w:lang w:val="sv-SE"/>
        </w:rPr>
        <w:t>uy nhiên, đôi lúc còn chậm.</w:t>
      </w:r>
    </w:p>
    <w:p w:rsidR="00047F71" w:rsidRPr="001E68A8" w:rsidRDefault="00047F71" w:rsidP="002875C5">
      <w:pPr>
        <w:pStyle w:val="BodyTextIndent"/>
        <w:tabs>
          <w:tab w:val="left" w:pos="840"/>
        </w:tabs>
        <w:spacing w:before="120" w:after="0" w:line="240" w:lineRule="auto"/>
        <w:ind w:left="0" w:firstLine="720"/>
        <w:jc w:val="both"/>
        <w:rPr>
          <w:b/>
          <w:bCs/>
        </w:rPr>
      </w:pPr>
      <w:r w:rsidRPr="001E68A8">
        <w:rPr>
          <w:b/>
          <w:bCs/>
        </w:rPr>
        <w:t xml:space="preserve">III. PHƯƠNG HƯỚNG, NHIỆM VỤ </w:t>
      </w:r>
      <w:r w:rsidR="00545999" w:rsidRPr="001E68A8">
        <w:rPr>
          <w:b/>
          <w:bCs/>
        </w:rPr>
        <w:t>NĂM 202</w:t>
      </w:r>
      <w:r w:rsidR="00506D12">
        <w:rPr>
          <w:b/>
          <w:bCs/>
        </w:rPr>
        <w:t>2</w:t>
      </w:r>
    </w:p>
    <w:p w:rsidR="003B38B6" w:rsidRDefault="00506D12" w:rsidP="00506D12">
      <w:pPr>
        <w:spacing w:before="120" w:after="0" w:line="240" w:lineRule="auto"/>
        <w:ind w:firstLine="720"/>
        <w:jc w:val="both"/>
      </w:pPr>
      <w:r w:rsidRPr="004C1BDE">
        <w:rPr>
          <w:b/>
        </w:rPr>
        <w:t>1.</w:t>
      </w:r>
      <w:r>
        <w:t xml:space="preserve"> Xây dựng và </w:t>
      </w:r>
      <w:r w:rsidR="004C1BDE">
        <w:t xml:space="preserve">triển khai </w:t>
      </w:r>
      <w:r>
        <w:t>thực hiện Kế hoạch kiểm soát thủ tục hành chính và truyền thông hoạt động kiểm soát thủ tụ</w:t>
      </w:r>
      <w:r w:rsidR="003B38B6">
        <w:t>c hành chính năm 2022.</w:t>
      </w:r>
    </w:p>
    <w:p w:rsidR="003B38B6" w:rsidRPr="003E1C3D" w:rsidRDefault="00506D12" w:rsidP="00506D12">
      <w:pPr>
        <w:spacing w:before="120" w:after="0" w:line="240" w:lineRule="auto"/>
        <w:ind w:firstLine="720"/>
        <w:jc w:val="both"/>
        <w:rPr>
          <w:spacing w:val="-2"/>
        </w:rPr>
      </w:pPr>
      <w:r w:rsidRPr="003E1C3D">
        <w:rPr>
          <w:b/>
          <w:spacing w:val="-2"/>
        </w:rPr>
        <w:t>2.</w:t>
      </w:r>
      <w:r w:rsidR="003E1C3D" w:rsidRPr="003E1C3D">
        <w:rPr>
          <w:spacing w:val="-2"/>
        </w:rPr>
        <w:t xml:space="preserve"> Theo dõi, đôn đốc việc </w:t>
      </w:r>
      <w:r w:rsidRPr="003E1C3D">
        <w:rPr>
          <w:spacing w:val="-2"/>
        </w:rPr>
        <w:t xml:space="preserve">thực hiện thủ tục hành chính về tiếp công dân, xử lý đơn, giải quyết khiếu nại, tố cáo và phòng, chống tham nhũng theo thẩm quyền. </w:t>
      </w:r>
    </w:p>
    <w:p w:rsidR="003B38B6" w:rsidRDefault="00506D12" w:rsidP="00506D12">
      <w:pPr>
        <w:spacing w:before="120" w:after="0" w:line="240" w:lineRule="auto"/>
        <w:ind w:firstLine="720"/>
        <w:jc w:val="both"/>
      </w:pPr>
      <w:r w:rsidRPr="004C1BDE">
        <w:rPr>
          <w:b/>
        </w:rPr>
        <w:t>3.</w:t>
      </w:r>
      <w:r>
        <w:t xml:space="preserve"> Kịp thời cập nhật, rà soát các quy định của văn bản pháp luật mới ban hành thuộc lĩnh vực quản lý có quy định về thủ tục hành chính. </w:t>
      </w:r>
    </w:p>
    <w:p w:rsidR="003B38B6" w:rsidRDefault="00506D12" w:rsidP="00506D12">
      <w:pPr>
        <w:spacing w:before="120" w:after="0" w:line="240" w:lineRule="auto"/>
        <w:ind w:firstLine="720"/>
        <w:jc w:val="both"/>
      </w:pPr>
      <w:r w:rsidRPr="004C1BDE">
        <w:rPr>
          <w:b/>
        </w:rPr>
        <w:t>4.</w:t>
      </w:r>
      <w:r>
        <w:t xml:space="preserve"> Nghiên cứu, đề xuất với cơ quan có thẩm quyền</w:t>
      </w:r>
      <w:r w:rsidR="003E1C3D">
        <w:t xml:space="preserve"> các giải pháp</w:t>
      </w:r>
      <w:r>
        <w:t xml:space="preserve"> để nâng cao hơn nữa </w:t>
      </w:r>
      <w:r w:rsidR="004C1BDE">
        <w:t xml:space="preserve">hiệu quả </w:t>
      </w:r>
      <w:r>
        <w:t>thực hiện các thủ tụ</w:t>
      </w:r>
      <w:r w:rsidR="003B38B6">
        <w:t>c hành chính của ngành Thanh tra.</w:t>
      </w:r>
    </w:p>
    <w:p w:rsidR="00506D12" w:rsidRDefault="00506D12" w:rsidP="00506D12">
      <w:pPr>
        <w:spacing w:before="120" w:after="0" w:line="240" w:lineRule="auto"/>
        <w:ind w:firstLine="720"/>
        <w:jc w:val="both"/>
        <w:rPr>
          <w:spacing w:val="-6"/>
          <w:lang w:val="sv-SE"/>
        </w:rPr>
      </w:pPr>
      <w:r w:rsidRPr="004C1BDE">
        <w:rPr>
          <w:b/>
        </w:rPr>
        <w:t>5.</w:t>
      </w:r>
      <w:r>
        <w:t xml:space="preserve"> </w:t>
      </w:r>
      <w:r w:rsidR="003B38B6">
        <w:t>T</w:t>
      </w:r>
      <w:r>
        <w:t>hực hiện nghiêm chế độ thông tin, báo cáo về kiểm soát thủ tục hành chính, rà soát thủ tụ</w:t>
      </w:r>
      <w:r w:rsidR="004C1BDE">
        <w:t>c hành chính theo quy định.</w:t>
      </w:r>
    </w:p>
    <w:p w:rsidR="00483EC7" w:rsidRPr="00422F1D" w:rsidRDefault="00483EC7" w:rsidP="002875C5">
      <w:pPr>
        <w:spacing w:before="120" w:after="0" w:line="240" w:lineRule="auto"/>
        <w:ind w:firstLine="720"/>
        <w:jc w:val="both"/>
        <w:rPr>
          <w:lang w:val="sv-SE"/>
        </w:rPr>
      </w:pPr>
      <w:r w:rsidRPr="00422F1D">
        <w:rPr>
          <w:lang w:val="sv-SE"/>
        </w:rPr>
        <w:lastRenderedPageBreak/>
        <w:t xml:space="preserve">Trên đây là báo cáo công tác kiểm soát thủ tục hành chính năm 2021./. </w:t>
      </w:r>
    </w:p>
    <w:p w:rsidR="00483EC7" w:rsidRPr="001E68A8" w:rsidRDefault="00483EC7" w:rsidP="00DD54F0">
      <w:pPr>
        <w:spacing w:before="120" w:after="0" w:line="240" w:lineRule="auto"/>
        <w:ind w:firstLine="720"/>
        <w:jc w:val="both"/>
        <w:rPr>
          <w:sz w:val="16"/>
          <w:szCs w:val="16"/>
          <w:lang w:val="sv-SE"/>
        </w:rPr>
      </w:pPr>
    </w:p>
    <w:tbl>
      <w:tblPr>
        <w:tblW w:w="9281" w:type="dxa"/>
        <w:jc w:val="center"/>
        <w:tblLook w:val="01E0" w:firstRow="1" w:lastRow="1" w:firstColumn="1" w:lastColumn="1" w:noHBand="0" w:noVBand="0"/>
      </w:tblPr>
      <w:tblGrid>
        <w:gridCol w:w="4389"/>
        <w:gridCol w:w="4892"/>
      </w:tblGrid>
      <w:tr w:rsidR="00F92CF3" w:rsidRPr="001E68A8" w:rsidTr="00F950CB">
        <w:trPr>
          <w:trHeight w:val="1880"/>
          <w:jc w:val="center"/>
        </w:trPr>
        <w:tc>
          <w:tcPr>
            <w:tcW w:w="4389" w:type="dxa"/>
            <w:shd w:val="clear" w:color="auto" w:fill="auto"/>
          </w:tcPr>
          <w:p w:rsidR="00483EC7" w:rsidRPr="001E68A8" w:rsidRDefault="00483EC7" w:rsidP="00483EC7">
            <w:pPr>
              <w:spacing w:after="0" w:line="240" w:lineRule="auto"/>
              <w:jc w:val="both"/>
              <w:rPr>
                <w:rFonts w:eastAsia="Times New Roman"/>
                <w:b/>
                <w:sz w:val="24"/>
                <w:szCs w:val="24"/>
                <w:lang w:val="sv-SE"/>
              </w:rPr>
            </w:pPr>
            <w:r w:rsidRPr="001E68A8">
              <w:rPr>
                <w:rFonts w:eastAsia="Times New Roman"/>
                <w:b/>
                <w:i/>
                <w:sz w:val="24"/>
                <w:szCs w:val="24"/>
                <w:lang w:val="sv-SE"/>
              </w:rPr>
              <w:t xml:space="preserve">Nơi nhận: </w:t>
            </w:r>
          </w:p>
          <w:p w:rsidR="00483EC7" w:rsidRPr="001E68A8" w:rsidRDefault="00483EC7" w:rsidP="00483EC7">
            <w:pPr>
              <w:spacing w:after="0" w:line="240" w:lineRule="auto"/>
              <w:jc w:val="both"/>
              <w:rPr>
                <w:rFonts w:eastAsia="Times New Roman"/>
                <w:sz w:val="22"/>
                <w:szCs w:val="22"/>
                <w:lang w:val="sv-SE"/>
              </w:rPr>
            </w:pPr>
            <w:r w:rsidRPr="001E68A8">
              <w:rPr>
                <w:rFonts w:eastAsia="Times New Roman"/>
                <w:sz w:val="22"/>
                <w:szCs w:val="22"/>
                <w:lang w:val="sv-SE"/>
              </w:rPr>
              <w:t>- Văn phòng UBND Tỉnh;</w:t>
            </w:r>
          </w:p>
          <w:p w:rsidR="00483EC7" w:rsidRPr="001E68A8" w:rsidRDefault="00506D12" w:rsidP="00483EC7">
            <w:pPr>
              <w:spacing w:after="0" w:line="240" w:lineRule="auto"/>
              <w:jc w:val="both"/>
              <w:rPr>
                <w:rFonts w:eastAsia="Times New Roman"/>
                <w:sz w:val="22"/>
                <w:szCs w:val="22"/>
                <w:lang w:val="sv-SE"/>
              </w:rPr>
            </w:pPr>
            <w:r>
              <w:rPr>
                <w:rFonts w:eastAsia="Times New Roman"/>
                <w:sz w:val="22"/>
                <w:szCs w:val="22"/>
                <w:lang w:val="sv-SE"/>
              </w:rPr>
              <w:t>- Trung tâm KSTTHC và P</w:t>
            </w:r>
            <w:r w:rsidR="00483EC7" w:rsidRPr="001E68A8">
              <w:rPr>
                <w:rFonts w:eastAsia="Times New Roman"/>
                <w:sz w:val="22"/>
                <w:szCs w:val="22"/>
                <w:lang w:val="sv-SE"/>
              </w:rPr>
              <w:t>hục vụ HCC;</w:t>
            </w:r>
          </w:p>
          <w:p w:rsidR="00483EC7" w:rsidRDefault="00483EC7" w:rsidP="00483EC7">
            <w:pPr>
              <w:spacing w:after="0" w:line="240" w:lineRule="auto"/>
              <w:jc w:val="both"/>
              <w:rPr>
                <w:rFonts w:eastAsia="Times New Roman"/>
                <w:sz w:val="22"/>
                <w:szCs w:val="22"/>
                <w:lang w:val="sv-SE"/>
              </w:rPr>
            </w:pPr>
            <w:r w:rsidRPr="001E68A8">
              <w:rPr>
                <w:rFonts w:eastAsia="Times New Roman"/>
                <w:sz w:val="22"/>
                <w:szCs w:val="22"/>
                <w:lang w:val="sv-SE"/>
              </w:rPr>
              <w:t xml:space="preserve">- </w:t>
            </w:r>
            <w:r w:rsidR="003E1C3D">
              <w:rPr>
                <w:rFonts w:eastAsia="Times New Roman"/>
                <w:sz w:val="22"/>
                <w:szCs w:val="22"/>
                <w:lang w:val="sv-SE"/>
              </w:rPr>
              <w:t>Chánh Thanh tra (để b/c);</w:t>
            </w:r>
          </w:p>
          <w:p w:rsidR="003E1C3D" w:rsidRDefault="003E1C3D" w:rsidP="00483EC7">
            <w:pPr>
              <w:spacing w:after="0" w:line="240" w:lineRule="auto"/>
              <w:jc w:val="both"/>
              <w:rPr>
                <w:rFonts w:eastAsia="Times New Roman"/>
                <w:sz w:val="22"/>
                <w:szCs w:val="22"/>
                <w:lang w:val="sv-SE"/>
              </w:rPr>
            </w:pPr>
            <w:r>
              <w:rPr>
                <w:rFonts w:eastAsia="Times New Roman"/>
                <w:sz w:val="22"/>
                <w:szCs w:val="22"/>
                <w:lang w:val="sv-SE"/>
              </w:rPr>
              <w:t>- Các Phó Chánh Thanh tra;</w:t>
            </w:r>
          </w:p>
          <w:p w:rsidR="003E1C3D" w:rsidRDefault="003E1C3D" w:rsidP="00483EC7">
            <w:pPr>
              <w:spacing w:after="0" w:line="240" w:lineRule="auto"/>
              <w:jc w:val="both"/>
              <w:rPr>
                <w:rFonts w:eastAsia="Times New Roman"/>
                <w:sz w:val="22"/>
                <w:szCs w:val="22"/>
                <w:lang w:val="sv-SE"/>
              </w:rPr>
            </w:pPr>
            <w:r>
              <w:rPr>
                <w:rFonts w:eastAsia="Times New Roman"/>
                <w:sz w:val="22"/>
                <w:szCs w:val="22"/>
                <w:lang w:val="sv-SE"/>
              </w:rPr>
              <w:t>- CC Đầu mối KSTTHC;</w:t>
            </w:r>
          </w:p>
          <w:p w:rsidR="003E1C3D" w:rsidRPr="001E68A8" w:rsidRDefault="003E1C3D" w:rsidP="00483EC7">
            <w:pPr>
              <w:spacing w:after="0" w:line="240" w:lineRule="auto"/>
              <w:jc w:val="both"/>
              <w:rPr>
                <w:rFonts w:eastAsia="Times New Roman"/>
                <w:sz w:val="22"/>
                <w:szCs w:val="22"/>
                <w:lang w:val="sv-SE"/>
              </w:rPr>
            </w:pPr>
            <w:r>
              <w:rPr>
                <w:rFonts w:eastAsia="Times New Roman"/>
                <w:sz w:val="22"/>
                <w:szCs w:val="22"/>
                <w:lang w:val="sv-SE"/>
              </w:rPr>
              <w:t>- Trang Thông tin điện tử;</w:t>
            </w:r>
          </w:p>
          <w:p w:rsidR="00483EC7" w:rsidRPr="001E68A8" w:rsidRDefault="009D063F" w:rsidP="00483EC7">
            <w:pPr>
              <w:spacing w:after="0" w:line="240" w:lineRule="auto"/>
              <w:jc w:val="both"/>
              <w:rPr>
                <w:rFonts w:eastAsia="Times New Roman"/>
                <w:sz w:val="22"/>
                <w:szCs w:val="22"/>
                <w:lang w:val="de-DE"/>
              </w:rPr>
            </w:pPr>
            <w:r w:rsidRPr="001E68A8">
              <w:rPr>
                <w:rFonts w:eastAsia="Times New Roman"/>
                <w:sz w:val="22"/>
                <w:szCs w:val="22"/>
                <w:lang w:val="de-DE"/>
              </w:rPr>
              <w:t xml:space="preserve">- Lưu: VT, </w:t>
            </w:r>
            <w:r w:rsidR="00483EC7" w:rsidRPr="001E68A8">
              <w:rPr>
                <w:rFonts w:eastAsia="Times New Roman"/>
                <w:sz w:val="22"/>
                <w:szCs w:val="22"/>
                <w:lang w:val="de-DE"/>
              </w:rPr>
              <w:t>HC.</w:t>
            </w:r>
          </w:p>
          <w:p w:rsidR="00483EC7" w:rsidRPr="001E68A8" w:rsidRDefault="00483EC7" w:rsidP="00483EC7">
            <w:pPr>
              <w:spacing w:after="0" w:line="240" w:lineRule="auto"/>
              <w:jc w:val="both"/>
              <w:rPr>
                <w:rFonts w:eastAsia="Times New Roman"/>
                <w:b/>
                <w:sz w:val="24"/>
                <w:szCs w:val="24"/>
                <w:lang w:val="de-DE"/>
              </w:rPr>
            </w:pPr>
          </w:p>
        </w:tc>
        <w:tc>
          <w:tcPr>
            <w:tcW w:w="4892" w:type="dxa"/>
            <w:shd w:val="clear" w:color="auto" w:fill="auto"/>
          </w:tcPr>
          <w:p w:rsidR="00483EC7" w:rsidRPr="001E68A8" w:rsidRDefault="00483EC7" w:rsidP="00483EC7">
            <w:pPr>
              <w:spacing w:after="0" w:line="240" w:lineRule="auto"/>
              <w:jc w:val="center"/>
              <w:rPr>
                <w:rFonts w:eastAsia="Times New Roman"/>
                <w:b/>
              </w:rPr>
            </w:pPr>
            <w:r w:rsidRPr="001E68A8">
              <w:rPr>
                <w:rFonts w:eastAsia="Times New Roman"/>
                <w:b/>
              </w:rPr>
              <w:t>KT. CHÁNH THANH TRA</w:t>
            </w:r>
          </w:p>
          <w:p w:rsidR="00483EC7" w:rsidRPr="001E68A8" w:rsidRDefault="00483EC7" w:rsidP="00483EC7">
            <w:pPr>
              <w:spacing w:after="0" w:line="240" w:lineRule="auto"/>
              <w:jc w:val="center"/>
              <w:rPr>
                <w:rFonts w:eastAsia="Times New Roman"/>
                <w:b/>
              </w:rPr>
            </w:pPr>
            <w:r w:rsidRPr="001E68A8">
              <w:rPr>
                <w:rFonts w:eastAsia="Times New Roman"/>
                <w:b/>
              </w:rPr>
              <w:t>PHÓ CHÁNH THANH TRA</w:t>
            </w:r>
          </w:p>
          <w:p w:rsidR="00483EC7" w:rsidRPr="001E68A8" w:rsidRDefault="00483EC7" w:rsidP="00483EC7">
            <w:pPr>
              <w:spacing w:before="60" w:after="0" w:line="240" w:lineRule="auto"/>
              <w:jc w:val="center"/>
              <w:rPr>
                <w:rFonts w:eastAsia="Times New Roman"/>
                <w:b/>
              </w:rPr>
            </w:pPr>
          </w:p>
          <w:p w:rsidR="00483EC7" w:rsidRPr="001E68A8" w:rsidRDefault="00483EC7" w:rsidP="00483EC7">
            <w:pPr>
              <w:spacing w:after="0" w:line="240" w:lineRule="auto"/>
              <w:jc w:val="center"/>
              <w:rPr>
                <w:rFonts w:eastAsia="Times New Roman"/>
              </w:rPr>
            </w:pPr>
          </w:p>
          <w:p w:rsidR="00F92CF3" w:rsidRPr="00426666" w:rsidRDefault="00F92CF3" w:rsidP="00483EC7">
            <w:pPr>
              <w:spacing w:after="0" w:line="240" w:lineRule="auto"/>
              <w:jc w:val="center"/>
              <w:rPr>
                <w:rFonts w:eastAsia="Times New Roman"/>
                <w:sz w:val="52"/>
              </w:rPr>
            </w:pPr>
          </w:p>
          <w:p w:rsidR="001976C8" w:rsidRDefault="001976C8" w:rsidP="00483EC7">
            <w:pPr>
              <w:spacing w:after="0" w:line="240" w:lineRule="auto"/>
              <w:jc w:val="center"/>
              <w:rPr>
                <w:rFonts w:eastAsia="Times New Roman"/>
              </w:rPr>
            </w:pPr>
          </w:p>
          <w:p w:rsidR="003E1C3D" w:rsidRPr="001E68A8" w:rsidRDefault="003E1C3D" w:rsidP="00483EC7">
            <w:pPr>
              <w:spacing w:after="0" w:line="240" w:lineRule="auto"/>
              <w:jc w:val="center"/>
              <w:rPr>
                <w:rFonts w:eastAsia="Times New Roman"/>
              </w:rPr>
            </w:pPr>
          </w:p>
          <w:p w:rsidR="00483EC7" w:rsidRPr="001E68A8" w:rsidRDefault="00483EC7" w:rsidP="00483EC7">
            <w:pPr>
              <w:spacing w:after="0" w:line="240" w:lineRule="auto"/>
              <w:jc w:val="center"/>
              <w:rPr>
                <w:rFonts w:eastAsia="Times New Roman"/>
                <w:b/>
                <w:lang w:val="de-DE"/>
              </w:rPr>
            </w:pPr>
            <w:r w:rsidRPr="001E68A8">
              <w:rPr>
                <w:rFonts w:eastAsia="Times New Roman"/>
                <w:b/>
                <w:lang w:val="de-DE"/>
              </w:rPr>
              <w:t>Nguyễn Chí Hải</w:t>
            </w:r>
          </w:p>
        </w:tc>
      </w:tr>
    </w:tbl>
    <w:p w:rsidR="00483EC7" w:rsidRPr="001E68A8" w:rsidRDefault="00483EC7" w:rsidP="00F92CF3">
      <w:pPr>
        <w:pStyle w:val="BodyTextIndent"/>
        <w:tabs>
          <w:tab w:val="left" w:pos="840"/>
        </w:tabs>
        <w:spacing w:before="120" w:after="0" w:line="240" w:lineRule="auto"/>
        <w:ind w:left="0" w:firstLine="720"/>
        <w:jc w:val="both"/>
        <w:rPr>
          <w:bCs/>
        </w:rPr>
      </w:pPr>
    </w:p>
    <w:sectPr w:rsidR="00483EC7" w:rsidRPr="001E68A8" w:rsidSect="002E29E3">
      <w:headerReference w:type="even" r:id="rId8"/>
      <w:headerReference w:type="default" r:id="rId9"/>
      <w:footerReference w:type="even" r:id="rId10"/>
      <w:footerReference w:type="default" r:id="rId11"/>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6F8" w:rsidRDefault="00C606F8">
      <w:r>
        <w:separator/>
      </w:r>
    </w:p>
  </w:endnote>
  <w:endnote w:type="continuationSeparator" w:id="0">
    <w:p w:rsidR="00C606F8" w:rsidRDefault="00C60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1B" w:rsidRDefault="00946F1B"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6F1B" w:rsidRDefault="00946F1B" w:rsidP="0076503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1B" w:rsidRDefault="00946F1B" w:rsidP="0076503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6F8" w:rsidRDefault="00C606F8">
      <w:r>
        <w:separator/>
      </w:r>
    </w:p>
  </w:footnote>
  <w:footnote w:type="continuationSeparator" w:id="0">
    <w:p w:rsidR="00C606F8" w:rsidRDefault="00C60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1B" w:rsidRDefault="00946F1B" w:rsidP="001656A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6F1B" w:rsidRDefault="00946F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1B" w:rsidRDefault="00946F1B" w:rsidP="00D41274">
    <w:pPr>
      <w:pStyle w:val="Header"/>
      <w:framePr w:w="241" w:h="391" w:hRule="exact" w:wrap="around" w:vAnchor="text" w:hAnchor="page" w:x="6102" w:y="6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1821C2">
      <w:rPr>
        <w:rStyle w:val="PageNumber"/>
        <w:noProof/>
      </w:rPr>
      <w:t>4</w:t>
    </w:r>
    <w:r>
      <w:rPr>
        <w:rStyle w:val="PageNumber"/>
      </w:rPr>
      <w:fldChar w:fldCharType="end"/>
    </w:r>
  </w:p>
  <w:p w:rsidR="00946F1B" w:rsidRDefault="00946F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DCEFDC"/>
    <w:lvl w:ilvl="0">
      <w:start w:val="1"/>
      <w:numFmt w:val="decimal"/>
      <w:lvlText w:val="%1."/>
      <w:lvlJc w:val="left"/>
      <w:pPr>
        <w:tabs>
          <w:tab w:val="num" w:pos="1800"/>
        </w:tabs>
        <w:ind w:left="1800" w:hanging="360"/>
      </w:pPr>
    </w:lvl>
  </w:abstractNum>
  <w:abstractNum w:abstractNumId="1">
    <w:nsid w:val="FFFFFF7D"/>
    <w:multiLevelType w:val="singleLevel"/>
    <w:tmpl w:val="DC1CCD84"/>
    <w:lvl w:ilvl="0">
      <w:start w:val="1"/>
      <w:numFmt w:val="decimal"/>
      <w:lvlText w:val="%1."/>
      <w:lvlJc w:val="left"/>
      <w:pPr>
        <w:tabs>
          <w:tab w:val="num" w:pos="1440"/>
        </w:tabs>
        <w:ind w:left="1440" w:hanging="360"/>
      </w:pPr>
    </w:lvl>
  </w:abstractNum>
  <w:abstractNum w:abstractNumId="2">
    <w:nsid w:val="FFFFFF7E"/>
    <w:multiLevelType w:val="singleLevel"/>
    <w:tmpl w:val="2E12ADE0"/>
    <w:lvl w:ilvl="0">
      <w:start w:val="1"/>
      <w:numFmt w:val="decimal"/>
      <w:lvlText w:val="%1."/>
      <w:lvlJc w:val="left"/>
      <w:pPr>
        <w:tabs>
          <w:tab w:val="num" w:pos="1080"/>
        </w:tabs>
        <w:ind w:left="1080" w:hanging="360"/>
      </w:pPr>
    </w:lvl>
  </w:abstractNum>
  <w:abstractNum w:abstractNumId="3">
    <w:nsid w:val="FFFFFF7F"/>
    <w:multiLevelType w:val="singleLevel"/>
    <w:tmpl w:val="99FE4688"/>
    <w:lvl w:ilvl="0">
      <w:start w:val="1"/>
      <w:numFmt w:val="decimal"/>
      <w:lvlText w:val="%1."/>
      <w:lvlJc w:val="left"/>
      <w:pPr>
        <w:tabs>
          <w:tab w:val="num" w:pos="720"/>
        </w:tabs>
        <w:ind w:left="720" w:hanging="360"/>
      </w:pPr>
    </w:lvl>
  </w:abstractNum>
  <w:abstractNum w:abstractNumId="4">
    <w:nsid w:val="FFFFFF80"/>
    <w:multiLevelType w:val="singleLevel"/>
    <w:tmpl w:val="B33C7D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0E262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B4A87C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5C0D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3880A76"/>
    <w:lvl w:ilvl="0">
      <w:start w:val="1"/>
      <w:numFmt w:val="decimal"/>
      <w:lvlText w:val="%1."/>
      <w:lvlJc w:val="left"/>
      <w:pPr>
        <w:tabs>
          <w:tab w:val="num" w:pos="360"/>
        </w:tabs>
        <w:ind w:left="360" w:hanging="360"/>
      </w:pPr>
    </w:lvl>
  </w:abstractNum>
  <w:abstractNum w:abstractNumId="9">
    <w:nsid w:val="FFFFFF89"/>
    <w:multiLevelType w:val="singleLevel"/>
    <w:tmpl w:val="3076ACA4"/>
    <w:lvl w:ilvl="0">
      <w:start w:val="1"/>
      <w:numFmt w:val="bullet"/>
      <w:lvlText w:val=""/>
      <w:lvlJc w:val="left"/>
      <w:pPr>
        <w:tabs>
          <w:tab w:val="num" w:pos="360"/>
        </w:tabs>
        <w:ind w:left="360" w:hanging="360"/>
      </w:pPr>
      <w:rPr>
        <w:rFonts w:ascii="Symbol" w:hAnsi="Symbol" w:hint="default"/>
      </w:rPr>
    </w:lvl>
  </w:abstractNum>
  <w:abstractNum w:abstractNumId="1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defaultTabStop w:val="720"/>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842"/>
    <w:rsid w:val="00002149"/>
    <w:rsid w:val="0000301C"/>
    <w:rsid w:val="00003F0C"/>
    <w:rsid w:val="0001035B"/>
    <w:rsid w:val="00021382"/>
    <w:rsid w:val="000257A8"/>
    <w:rsid w:val="00026F82"/>
    <w:rsid w:val="00027EAF"/>
    <w:rsid w:val="000362BF"/>
    <w:rsid w:val="00037864"/>
    <w:rsid w:val="0003787C"/>
    <w:rsid w:val="00040450"/>
    <w:rsid w:val="00044982"/>
    <w:rsid w:val="00045D80"/>
    <w:rsid w:val="00046104"/>
    <w:rsid w:val="00046526"/>
    <w:rsid w:val="00046E16"/>
    <w:rsid w:val="00047F71"/>
    <w:rsid w:val="0006303B"/>
    <w:rsid w:val="00093636"/>
    <w:rsid w:val="000A45BE"/>
    <w:rsid w:val="000A737C"/>
    <w:rsid w:val="000D1250"/>
    <w:rsid w:val="000D70D0"/>
    <w:rsid w:val="000E4497"/>
    <w:rsid w:val="000F0FC6"/>
    <w:rsid w:val="000F4E10"/>
    <w:rsid w:val="000F6BCA"/>
    <w:rsid w:val="0010091A"/>
    <w:rsid w:val="00116D84"/>
    <w:rsid w:val="001203BF"/>
    <w:rsid w:val="00130DF0"/>
    <w:rsid w:val="00134671"/>
    <w:rsid w:val="00136423"/>
    <w:rsid w:val="0015300C"/>
    <w:rsid w:val="001541F1"/>
    <w:rsid w:val="00155FCF"/>
    <w:rsid w:val="00161A77"/>
    <w:rsid w:val="001656A3"/>
    <w:rsid w:val="001715ED"/>
    <w:rsid w:val="00173AE9"/>
    <w:rsid w:val="00173D0B"/>
    <w:rsid w:val="001821C2"/>
    <w:rsid w:val="00184636"/>
    <w:rsid w:val="00194D81"/>
    <w:rsid w:val="001962A4"/>
    <w:rsid w:val="001976C8"/>
    <w:rsid w:val="001A0BD3"/>
    <w:rsid w:val="001A52A2"/>
    <w:rsid w:val="001B5808"/>
    <w:rsid w:val="001B5C40"/>
    <w:rsid w:val="001B6468"/>
    <w:rsid w:val="001C369A"/>
    <w:rsid w:val="001E085E"/>
    <w:rsid w:val="001E3BCF"/>
    <w:rsid w:val="001E68A8"/>
    <w:rsid w:val="001E6A03"/>
    <w:rsid w:val="001F0D9D"/>
    <w:rsid w:val="001F7749"/>
    <w:rsid w:val="0020321D"/>
    <w:rsid w:val="00204BF6"/>
    <w:rsid w:val="00212DDA"/>
    <w:rsid w:val="00215ED7"/>
    <w:rsid w:val="002165B5"/>
    <w:rsid w:val="002202D2"/>
    <w:rsid w:val="00221FC5"/>
    <w:rsid w:val="00222044"/>
    <w:rsid w:val="00222DFC"/>
    <w:rsid w:val="0022305F"/>
    <w:rsid w:val="00227687"/>
    <w:rsid w:val="00255352"/>
    <w:rsid w:val="00261BFF"/>
    <w:rsid w:val="00270082"/>
    <w:rsid w:val="00285D6F"/>
    <w:rsid w:val="002875C5"/>
    <w:rsid w:val="00290C3D"/>
    <w:rsid w:val="0029159E"/>
    <w:rsid w:val="00296B2E"/>
    <w:rsid w:val="002A40B0"/>
    <w:rsid w:val="002B0A86"/>
    <w:rsid w:val="002B0C24"/>
    <w:rsid w:val="002B5621"/>
    <w:rsid w:val="002C1EA9"/>
    <w:rsid w:val="002D47C6"/>
    <w:rsid w:val="002D4EAE"/>
    <w:rsid w:val="002E29E3"/>
    <w:rsid w:val="002E65DC"/>
    <w:rsid w:val="002E76D6"/>
    <w:rsid w:val="002E784F"/>
    <w:rsid w:val="002F2189"/>
    <w:rsid w:val="002F2468"/>
    <w:rsid w:val="002F3CEC"/>
    <w:rsid w:val="0031190D"/>
    <w:rsid w:val="00315A48"/>
    <w:rsid w:val="0031784A"/>
    <w:rsid w:val="003222C2"/>
    <w:rsid w:val="003239CF"/>
    <w:rsid w:val="0032607E"/>
    <w:rsid w:val="003272EF"/>
    <w:rsid w:val="003302FE"/>
    <w:rsid w:val="003344AE"/>
    <w:rsid w:val="003351DE"/>
    <w:rsid w:val="00340F3F"/>
    <w:rsid w:val="00347A41"/>
    <w:rsid w:val="00351CB0"/>
    <w:rsid w:val="003669CA"/>
    <w:rsid w:val="00383AF0"/>
    <w:rsid w:val="003926A0"/>
    <w:rsid w:val="00392871"/>
    <w:rsid w:val="003B38B6"/>
    <w:rsid w:val="003B519A"/>
    <w:rsid w:val="003C099B"/>
    <w:rsid w:val="003C11C2"/>
    <w:rsid w:val="003C1602"/>
    <w:rsid w:val="003C218A"/>
    <w:rsid w:val="003E037A"/>
    <w:rsid w:val="003E1C3D"/>
    <w:rsid w:val="003E5678"/>
    <w:rsid w:val="003F06C2"/>
    <w:rsid w:val="003F5CD0"/>
    <w:rsid w:val="00401EFF"/>
    <w:rsid w:val="00403677"/>
    <w:rsid w:val="00413F22"/>
    <w:rsid w:val="00422F1D"/>
    <w:rsid w:val="00423C83"/>
    <w:rsid w:val="00426666"/>
    <w:rsid w:val="00433111"/>
    <w:rsid w:val="004339D7"/>
    <w:rsid w:val="00446BD9"/>
    <w:rsid w:val="00447F9F"/>
    <w:rsid w:val="004530B9"/>
    <w:rsid w:val="00454E75"/>
    <w:rsid w:val="004559F0"/>
    <w:rsid w:val="00463199"/>
    <w:rsid w:val="00465DB2"/>
    <w:rsid w:val="004665D4"/>
    <w:rsid w:val="00472A56"/>
    <w:rsid w:val="00472D28"/>
    <w:rsid w:val="00483EC7"/>
    <w:rsid w:val="004908A9"/>
    <w:rsid w:val="004A3C86"/>
    <w:rsid w:val="004A5C6D"/>
    <w:rsid w:val="004B381B"/>
    <w:rsid w:val="004B6AF0"/>
    <w:rsid w:val="004C1BDE"/>
    <w:rsid w:val="004E37CF"/>
    <w:rsid w:val="004F4E43"/>
    <w:rsid w:val="004F5C34"/>
    <w:rsid w:val="00505996"/>
    <w:rsid w:val="00506D12"/>
    <w:rsid w:val="00517E4E"/>
    <w:rsid w:val="00521F46"/>
    <w:rsid w:val="00535F96"/>
    <w:rsid w:val="005416B6"/>
    <w:rsid w:val="005450BD"/>
    <w:rsid w:val="00545999"/>
    <w:rsid w:val="005459FE"/>
    <w:rsid w:val="00551370"/>
    <w:rsid w:val="0055144B"/>
    <w:rsid w:val="00551EBB"/>
    <w:rsid w:val="00572C63"/>
    <w:rsid w:val="00573AE2"/>
    <w:rsid w:val="005A157F"/>
    <w:rsid w:val="005B2A2D"/>
    <w:rsid w:val="005B7DF5"/>
    <w:rsid w:val="005C0B53"/>
    <w:rsid w:val="005D1C28"/>
    <w:rsid w:val="005D5636"/>
    <w:rsid w:val="005E51BF"/>
    <w:rsid w:val="005F566C"/>
    <w:rsid w:val="006062CE"/>
    <w:rsid w:val="00610FFB"/>
    <w:rsid w:val="00613109"/>
    <w:rsid w:val="00620AD2"/>
    <w:rsid w:val="006358E1"/>
    <w:rsid w:val="00652B51"/>
    <w:rsid w:val="00663384"/>
    <w:rsid w:val="006717C6"/>
    <w:rsid w:val="00674843"/>
    <w:rsid w:val="00677E06"/>
    <w:rsid w:val="0068248B"/>
    <w:rsid w:val="00684403"/>
    <w:rsid w:val="00696706"/>
    <w:rsid w:val="006B23B6"/>
    <w:rsid w:val="006B3A0E"/>
    <w:rsid w:val="006C4D5D"/>
    <w:rsid w:val="006C6DB3"/>
    <w:rsid w:val="006C7191"/>
    <w:rsid w:val="006D0BBD"/>
    <w:rsid w:val="006E069A"/>
    <w:rsid w:val="006E1EF2"/>
    <w:rsid w:val="00703500"/>
    <w:rsid w:val="007071FB"/>
    <w:rsid w:val="007164DC"/>
    <w:rsid w:val="00716C3F"/>
    <w:rsid w:val="00721FE5"/>
    <w:rsid w:val="0072587C"/>
    <w:rsid w:val="00730F0F"/>
    <w:rsid w:val="00731A57"/>
    <w:rsid w:val="00731A82"/>
    <w:rsid w:val="00732906"/>
    <w:rsid w:val="00735935"/>
    <w:rsid w:val="007405AB"/>
    <w:rsid w:val="0074799A"/>
    <w:rsid w:val="00754354"/>
    <w:rsid w:val="00765031"/>
    <w:rsid w:val="00765656"/>
    <w:rsid w:val="00766F6A"/>
    <w:rsid w:val="00767969"/>
    <w:rsid w:val="00774924"/>
    <w:rsid w:val="00787FF6"/>
    <w:rsid w:val="00794FB3"/>
    <w:rsid w:val="00797EF9"/>
    <w:rsid w:val="007B0D6E"/>
    <w:rsid w:val="007B3971"/>
    <w:rsid w:val="007C044B"/>
    <w:rsid w:val="007C177F"/>
    <w:rsid w:val="007E278F"/>
    <w:rsid w:val="007F5D46"/>
    <w:rsid w:val="007F66C4"/>
    <w:rsid w:val="007F7B4F"/>
    <w:rsid w:val="00805BB1"/>
    <w:rsid w:val="008102E9"/>
    <w:rsid w:val="00827F2A"/>
    <w:rsid w:val="008401EE"/>
    <w:rsid w:val="00840FCC"/>
    <w:rsid w:val="0085024F"/>
    <w:rsid w:val="00860806"/>
    <w:rsid w:val="00867CEA"/>
    <w:rsid w:val="00871CE4"/>
    <w:rsid w:val="008812F8"/>
    <w:rsid w:val="0088582F"/>
    <w:rsid w:val="00885CFA"/>
    <w:rsid w:val="008913C2"/>
    <w:rsid w:val="008A3DC2"/>
    <w:rsid w:val="008B6384"/>
    <w:rsid w:val="008B6E8B"/>
    <w:rsid w:val="008C204B"/>
    <w:rsid w:val="008D1F40"/>
    <w:rsid w:val="008D3BB4"/>
    <w:rsid w:val="008D5FBC"/>
    <w:rsid w:val="008E68D6"/>
    <w:rsid w:val="0091248B"/>
    <w:rsid w:val="0091537C"/>
    <w:rsid w:val="009162B9"/>
    <w:rsid w:val="00921D8D"/>
    <w:rsid w:val="00927771"/>
    <w:rsid w:val="00927D64"/>
    <w:rsid w:val="00944071"/>
    <w:rsid w:val="00946F1B"/>
    <w:rsid w:val="00963FAE"/>
    <w:rsid w:val="00964F23"/>
    <w:rsid w:val="00972955"/>
    <w:rsid w:val="009C46DA"/>
    <w:rsid w:val="009D063F"/>
    <w:rsid w:val="00A01EA3"/>
    <w:rsid w:val="00A06485"/>
    <w:rsid w:val="00A130D5"/>
    <w:rsid w:val="00A150D9"/>
    <w:rsid w:val="00A23EBA"/>
    <w:rsid w:val="00A34909"/>
    <w:rsid w:val="00A45F5A"/>
    <w:rsid w:val="00A47F67"/>
    <w:rsid w:val="00A65E1B"/>
    <w:rsid w:val="00A70399"/>
    <w:rsid w:val="00A80CC4"/>
    <w:rsid w:val="00A911C5"/>
    <w:rsid w:val="00AB1C86"/>
    <w:rsid w:val="00AB7BAF"/>
    <w:rsid w:val="00AC405D"/>
    <w:rsid w:val="00AC4DC3"/>
    <w:rsid w:val="00AC694D"/>
    <w:rsid w:val="00AD1C42"/>
    <w:rsid w:val="00AD32A9"/>
    <w:rsid w:val="00AE6F47"/>
    <w:rsid w:val="00AE7DD0"/>
    <w:rsid w:val="00AF18B9"/>
    <w:rsid w:val="00AF5E69"/>
    <w:rsid w:val="00AF7095"/>
    <w:rsid w:val="00B05E60"/>
    <w:rsid w:val="00B17F00"/>
    <w:rsid w:val="00B24CEF"/>
    <w:rsid w:val="00B2636C"/>
    <w:rsid w:val="00B308A7"/>
    <w:rsid w:val="00B31481"/>
    <w:rsid w:val="00B33622"/>
    <w:rsid w:val="00B56CB2"/>
    <w:rsid w:val="00B65BCC"/>
    <w:rsid w:val="00B733F3"/>
    <w:rsid w:val="00B81F6A"/>
    <w:rsid w:val="00B9075E"/>
    <w:rsid w:val="00B959D0"/>
    <w:rsid w:val="00BA2842"/>
    <w:rsid w:val="00BB31E3"/>
    <w:rsid w:val="00BD7015"/>
    <w:rsid w:val="00BE0216"/>
    <w:rsid w:val="00BE0299"/>
    <w:rsid w:val="00BE0F15"/>
    <w:rsid w:val="00BE676C"/>
    <w:rsid w:val="00BF60B2"/>
    <w:rsid w:val="00BF6CFF"/>
    <w:rsid w:val="00C03D85"/>
    <w:rsid w:val="00C050A9"/>
    <w:rsid w:val="00C054BF"/>
    <w:rsid w:val="00C13207"/>
    <w:rsid w:val="00C148A8"/>
    <w:rsid w:val="00C20C95"/>
    <w:rsid w:val="00C231EF"/>
    <w:rsid w:val="00C31096"/>
    <w:rsid w:val="00C32BE1"/>
    <w:rsid w:val="00C34466"/>
    <w:rsid w:val="00C43070"/>
    <w:rsid w:val="00C43A56"/>
    <w:rsid w:val="00C54943"/>
    <w:rsid w:val="00C606F8"/>
    <w:rsid w:val="00C60CE9"/>
    <w:rsid w:val="00C610B2"/>
    <w:rsid w:val="00C63D82"/>
    <w:rsid w:val="00C82B83"/>
    <w:rsid w:val="00C87CEB"/>
    <w:rsid w:val="00C9239E"/>
    <w:rsid w:val="00CA20B7"/>
    <w:rsid w:val="00CA3063"/>
    <w:rsid w:val="00CA3295"/>
    <w:rsid w:val="00CB3D5B"/>
    <w:rsid w:val="00CB7A8F"/>
    <w:rsid w:val="00CD1370"/>
    <w:rsid w:val="00CE00CC"/>
    <w:rsid w:val="00CE2E92"/>
    <w:rsid w:val="00CF4855"/>
    <w:rsid w:val="00D01775"/>
    <w:rsid w:val="00D02EB8"/>
    <w:rsid w:val="00D11DE3"/>
    <w:rsid w:val="00D1739A"/>
    <w:rsid w:val="00D33B69"/>
    <w:rsid w:val="00D41274"/>
    <w:rsid w:val="00D47881"/>
    <w:rsid w:val="00D6281D"/>
    <w:rsid w:val="00D65100"/>
    <w:rsid w:val="00D660B3"/>
    <w:rsid w:val="00D7148C"/>
    <w:rsid w:val="00D73E77"/>
    <w:rsid w:val="00D81BE8"/>
    <w:rsid w:val="00D85DD9"/>
    <w:rsid w:val="00DA2D6E"/>
    <w:rsid w:val="00DB17E8"/>
    <w:rsid w:val="00DC45CF"/>
    <w:rsid w:val="00DC55DC"/>
    <w:rsid w:val="00DD54F0"/>
    <w:rsid w:val="00DD6811"/>
    <w:rsid w:val="00DD693B"/>
    <w:rsid w:val="00DE6C51"/>
    <w:rsid w:val="00E23B13"/>
    <w:rsid w:val="00E31391"/>
    <w:rsid w:val="00E37CB0"/>
    <w:rsid w:val="00E43B56"/>
    <w:rsid w:val="00E55D2B"/>
    <w:rsid w:val="00E66FAE"/>
    <w:rsid w:val="00E67D08"/>
    <w:rsid w:val="00E7094C"/>
    <w:rsid w:val="00E7698B"/>
    <w:rsid w:val="00E97575"/>
    <w:rsid w:val="00EA4061"/>
    <w:rsid w:val="00EA7639"/>
    <w:rsid w:val="00ED3DD9"/>
    <w:rsid w:val="00ED4444"/>
    <w:rsid w:val="00ED4E8D"/>
    <w:rsid w:val="00EE6514"/>
    <w:rsid w:val="00EE6733"/>
    <w:rsid w:val="00EF25AD"/>
    <w:rsid w:val="00F1108A"/>
    <w:rsid w:val="00F14355"/>
    <w:rsid w:val="00F24F82"/>
    <w:rsid w:val="00F34D2A"/>
    <w:rsid w:val="00F37D17"/>
    <w:rsid w:val="00F411EF"/>
    <w:rsid w:val="00F45580"/>
    <w:rsid w:val="00F562F6"/>
    <w:rsid w:val="00F641FD"/>
    <w:rsid w:val="00F64D5B"/>
    <w:rsid w:val="00F735E4"/>
    <w:rsid w:val="00F746F3"/>
    <w:rsid w:val="00F77ECA"/>
    <w:rsid w:val="00F9057D"/>
    <w:rsid w:val="00F92CF3"/>
    <w:rsid w:val="00F950CB"/>
    <w:rsid w:val="00F9677C"/>
    <w:rsid w:val="00FA13D9"/>
    <w:rsid w:val="00FB058A"/>
    <w:rsid w:val="00FB39D5"/>
    <w:rsid w:val="00FD5CBC"/>
    <w:rsid w:val="00FD6A4A"/>
    <w:rsid w:val="00FE36ED"/>
    <w:rsid w:val="00FF2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customStyle="1" w:styleId="1CharCharCharChar">
    <w:name w:val="1 Char Char Char Char"/>
    <w:basedOn w:val="DocumentMap"/>
    <w:autoRedefine/>
    <w:rsid w:val="001B5C40"/>
    <w:pPr>
      <w:widowControl w:val="0"/>
      <w:spacing w:after="0" w:line="240" w:lineRule="auto"/>
      <w:jc w:val="both"/>
    </w:pPr>
    <w:rPr>
      <w:rFonts w:eastAsia="SimSun"/>
      <w:kern w:val="2"/>
      <w:sz w:val="24"/>
      <w:szCs w:val="24"/>
      <w:lang w:eastAsia="zh-CN"/>
    </w:rPr>
  </w:style>
  <w:style w:type="paragraph" w:styleId="DocumentMap">
    <w:name w:val="Document Map"/>
    <w:basedOn w:val="Normal"/>
    <w:semiHidden/>
    <w:rsid w:val="001B5C40"/>
    <w:pPr>
      <w:shd w:val="clear" w:color="auto" w:fill="000080"/>
    </w:pPr>
    <w:rPr>
      <w:rFonts w:ascii="Tahoma" w:hAnsi="Tahoma"/>
      <w:sz w:val="20"/>
      <w:szCs w:val="20"/>
    </w:rPr>
  </w:style>
  <w:style w:type="paragraph" w:styleId="FootnoteText">
    <w:name w:val="footnote text"/>
    <w:basedOn w:val="Normal"/>
    <w:semiHidden/>
    <w:rsid w:val="00EE6733"/>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EE6733"/>
    <w:rPr>
      <w:vertAlign w:val="superscript"/>
    </w:rPr>
  </w:style>
  <w:style w:type="paragraph" w:customStyle="1" w:styleId="Time">
    <w:name w:val="Time"/>
    <w:basedOn w:val="FootnoteText"/>
    <w:rsid w:val="001E6A03"/>
    <w:pPr>
      <w:spacing w:after="0" w:line="240" w:lineRule="auto"/>
    </w:pPr>
    <w:rPr>
      <w:rFonts w:eastAsia="Times New Roman"/>
    </w:rPr>
  </w:style>
  <w:style w:type="paragraph" w:styleId="Header">
    <w:name w:val="header"/>
    <w:basedOn w:val="Normal"/>
    <w:rsid w:val="00AE7DD0"/>
    <w:pPr>
      <w:tabs>
        <w:tab w:val="center" w:pos="4320"/>
        <w:tab w:val="right" w:pos="8640"/>
      </w:tabs>
    </w:pPr>
  </w:style>
  <w:style w:type="paragraph" w:styleId="BalloonText">
    <w:name w:val="Balloon Text"/>
    <w:basedOn w:val="Normal"/>
    <w:link w:val="BalloonTextChar"/>
    <w:uiPriority w:val="99"/>
    <w:semiHidden/>
    <w:unhideWhenUsed/>
    <w:rsid w:val="002E76D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E76D6"/>
    <w:rPr>
      <w:rFonts w:ascii="Segoe UI" w:hAnsi="Segoe UI" w:cs="Segoe UI"/>
      <w:sz w:val="18"/>
      <w:szCs w:val="18"/>
    </w:rPr>
  </w:style>
  <w:style w:type="character" w:customStyle="1" w:styleId="subject">
    <w:name w:val="subject"/>
    <w:rsid w:val="002875C5"/>
  </w:style>
  <w:style w:type="paragraph" w:styleId="ListParagraph">
    <w:name w:val="List Paragraph"/>
    <w:basedOn w:val="Normal"/>
    <w:uiPriority w:val="34"/>
    <w:qFormat/>
    <w:rsid w:val="003B38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customStyle="1" w:styleId="1CharCharCharChar">
    <w:name w:val="1 Char Char Char Char"/>
    <w:basedOn w:val="DocumentMap"/>
    <w:autoRedefine/>
    <w:rsid w:val="001B5C40"/>
    <w:pPr>
      <w:widowControl w:val="0"/>
      <w:spacing w:after="0" w:line="240" w:lineRule="auto"/>
      <w:jc w:val="both"/>
    </w:pPr>
    <w:rPr>
      <w:rFonts w:eastAsia="SimSun"/>
      <w:kern w:val="2"/>
      <w:sz w:val="24"/>
      <w:szCs w:val="24"/>
      <w:lang w:eastAsia="zh-CN"/>
    </w:rPr>
  </w:style>
  <w:style w:type="paragraph" w:styleId="DocumentMap">
    <w:name w:val="Document Map"/>
    <w:basedOn w:val="Normal"/>
    <w:semiHidden/>
    <w:rsid w:val="001B5C40"/>
    <w:pPr>
      <w:shd w:val="clear" w:color="auto" w:fill="000080"/>
    </w:pPr>
    <w:rPr>
      <w:rFonts w:ascii="Tahoma" w:hAnsi="Tahoma"/>
      <w:sz w:val="20"/>
      <w:szCs w:val="20"/>
    </w:rPr>
  </w:style>
  <w:style w:type="paragraph" w:styleId="FootnoteText">
    <w:name w:val="footnote text"/>
    <w:basedOn w:val="Normal"/>
    <w:semiHidden/>
    <w:rsid w:val="00EE6733"/>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EE6733"/>
    <w:rPr>
      <w:vertAlign w:val="superscript"/>
    </w:rPr>
  </w:style>
  <w:style w:type="paragraph" w:customStyle="1" w:styleId="Time">
    <w:name w:val="Time"/>
    <w:basedOn w:val="FootnoteText"/>
    <w:rsid w:val="001E6A03"/>
    <w:pPr>
      <w:spacing w:after="0" w:line="240" w:lineRule="auto"/>
    </w:pPr>
    <w:rPr>
      <w:rFonts w:eastAsia="Times New Roman"/>
    </w:rPr>
  </w:style>
  <w:style w:type="paragraph" w:styleId="Header">
    <w:name w:val="header"/>
    <w:basedOn w:val="Normal"/>
    <w:rsid w:val="00AE7DD0"/>
    <w:pPr>
      <w:tabs>
        <w:tab w:val="center" w:pos="4320"/>
        <w:tab w:val="right" w:pos="8640"/>
      </w:tabs>
    </w:pPr>
  </w:style>
  <w:style w:type="paragraph" w:styleId="BalloonText">
    <w:name w:val="Balloon Text"/>
    <w:basedOn w:val="Normal"/>
    <w:link w:val="BalloonTextChar"/>
    <w:uiPriority w:val="99"/>
    <w:semiHidden/>
    <w:unhideWhenUsed/>
    <w:rsid w:val="002E76D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E76D6"/>
    <w:rPr>
      <w:rFonts w:ascii="Segoe UI" w:hAnsi="Segoe UI" w:cs="Segoe UI"/>
      <w:sz w:val="18"/>
      <w:szCs w:val="18"/>
    </w:rPr>
  </w:style>
  <w:style w:type="character" w:customStyle="1" w:styleId="subject">
    <w:name w:val="subject"/>
    <w:rsid w:val="002875C5"/>
  </w:style>
  <w:style w:type="paragraph" w:styleId="ListParagraph">
    <w:name w:val="List Paragraph"/>
    <w:basedOn w:val="Normal"/>
    <w:uiPriority w:val="34"/>
    <w:qFormat/>
    <w:rsid w:val="003B38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508390">
      <w:bodyDiv w:val="1"/>
      <w:marLeft w:val="0"/>
      <w:marRight w:val="0"/>
      <w:marTop w:val="0"/>
      <w:marBottom w:val="0"/>
      <w:divBdr>
        <w:top w:val="none" w:sz="0" w:space="0" w:color="auto"/>
        <w:left w:val="none" w:sz="0" w:space="0" w:color="auto"/>
        <w:bottom w:val="none" w:sz="0" w:space="0" w:color="auto"/>
        <w:right w:val="none" w:sz="0" w:space="0" w:color="auto"/>
      </w:divBdr>
    </w:div>
    <w:div w:id="1119376175">
      <w:bodyDiv w:val="1"/>
      <w:marLeft w:val="0"/>
      <w:marRight w:val="0"/>
      <w:marTop w:val="0"/>
      <w:marBottom w:val="0"/>
      <w:divBdr>
        <w:top w:val="none" w:sz="0" w:space="0" w:color="auto"/>
        <w:left w:val="none" w:sz="0" w:space="0" w:color="auto"/>
        <w:bottom w:val="none" w:sz="0" w:space="0" w:color="auto"/>
        <w:right w:val="none" w:sz="0" w:space="0" w:color="auto"/>
      </w:divBdr>
    </w:div>
    <w:div w:id="13093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2</cp:revision>
  <cp:lastPrinted>2021-12-15T08:30:00Z</cp:lastPrinted>
  <dcterms:created xsi:type="dcterms:W3CDTF">2021-12-16T07:27:00Z</dcterms:created>
  <dcterms:modified xsi:type="dcterms:W3CDTF">2021-12-16T07:27:00Z</dcterms:modified>
</cp:coreProperties>
</file>